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第76期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2024年12月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w:t>
      </w:r>
      <w:r>
        <w:rPr>
          <w:rFonts w:hint="eastAsia" w:ascii="Arial" w:hAnsi="Arial" w:eastAsia="黑体" w:cstheme="minorBidi"/>
          <w:b/>
          <w:kern w:val="2"/>
          <w:sz w:val="32"/>
          <w:szCs w:val="24"/>
          <w:highlight w:val="none"/>
          <w:lang w:val="en-US" w:eastAsia="zh-CN" w:bidi="ar-SA"/>
        </w:rPr>
        <w:t>商务部：禁止两用物项对美国军事用户或军事用途出口</w:t>
      </w:r>
      <w:r>
        <w:rPr>
          <w:rFonts w:hint="eastAsia"/>
          <w:highlight w:val="none"/>
          <w:lang w:val="en-US" w:eastAsia="zh-CN"/>
        </w:rPr>
        <w:t>；11月新能源乘用车厂商批发销量同比增长51%；欣强电子启动IPO..</w:t>
      </w:r>
    </w:p>
    <w:p w14:paraId="66DAB048">
      <w:pPr>
        <w:pStyle w:val="3"/>
        <w:numPr>
          <w:ilvl w:val="0"/>
          <w:numId w:val="1"/>
        </w:numPr>
        <w:bidi w:val="0"/>
        <w:rPr>
          <w:rFonts w:hint="eastAsia"/>
          <w:lang w:val="en-US" w:eastAsia="zh-CN"/>
        </w:rPr>
      </w:pPr>
      <w:r>
        <w:rPr>
          <w:rFonts w:hint="eastAsia"/>
          <w:lang w:val="en-US" w:eastAsia="zh-CN"/>
        </w:rPr>
        <w:t>行业</w:t>
      </w:r>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全国中小企业工作座谈会在上海召开</w:t>
      </w:r>
    </w:p>
    <w:p w14:paraId="2A8490C3">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12月1日至2日，全国中小企业工作座谈会在上海召开。会议强调，全国中小企业系统要深入贯彻党的二十大和二十届二中、三中全会精神，把进一步全面深化改革的战略部署转化为推进中小企业工作的强大动力，坚持“两个毫不动摇”，坚持服务与管理并重、发展与帮扶并举，不断强化改革思维、系统思维，全力在培育企业上下功夫、求实效，持续构建优质企业培育体系。要着力强化政策惠企，不断完善中小企业“一法一条例一标准一规划和系列政策文件”的法律政策体系，推动优化普惠性支持政策实施。要着力推动环境活企，健全政企常态化交流机制，持续开展促进中小企业发展环境评估和综合督查，推动惠企政策落地见效。要着力促进创新强企，夯实优质中小企业培育基础，持续擦亮专精特新“金字招牌”，推动大中小企业融通创新，引导中小企业集群化发展，深化中小企业数字化转型。（界面新闻）</w:t>
      </w:r>
    </w:p>
    <w:p w14:paraId="3716C813">
      <w:pPr>
        <w:rPr>
          <w:rFonts w:hint="eastAsia"/>
          <w:lang w:val="en-US" w:eastAsia="zh-CN"/>
        </w:rPr>
      </w:pPr>
    </w:p>
    <w:p w14:paraId="71E06EDD">
      <w:pPr>
        <w:jc w:val="center"/>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商务部：坚决反对美发布对华半导体出口管制措施</w:t>
      </w:r>
    </w:p>
    <w:p w14:paraId="4C5F6ADC">
      <w:pPr>
        <w:ind w:firstLine="640" w:firstLineChars="200"/>
        <w:rPr>
          <w:rFonts w:hint="eastAsia"/>
          <w:lang w:val="en-US" w:eastAsia="zh-CN"/>
        </w:rPr>
      </w:pPr>
      <w:r>
        <w:rPr>
          <w:rFonts w:hint="eastAsia"/>
          <w:lang w:val="en-US" w:eastAsia="zh-CN"/>
        </w:rPr>
        <w:t>12月2日，中方注意到，美方发布了对华半导体出口管制措施。该措施进一步加严对半导体制造设备、存储芯片等物项的对华出口管制，并将136家中国实体增列至出口管制实体清单，还拓展长臂管辖，对中国与第三国贸易横加干涉，是典型的经济胁迫行为和非市场做法。美方说一套做一套，不断泛化国家安全概念，滥用出口管制措施，实施单边霸凌行径。中方对此坚决反对。这位发言人说，半导体产业高度全球化，美方滥用管制措施严重阻碍各国正常经贸往来，严重破坏市场规则和国际经贸秩序，严重威胁全球产业链供应链稳定。包括美国企业在内的全球半导体业界都受到严重影响。中方将采取必要措施，坚决维护自身正当权益。(新华社)</w:t>
      </w:r>
    </w:p>
    <w:p w14:paraId="7EB6EFB7">
      <w:pPr>
        <w:ind w:firstLine="640" w:firstLineChars="200"/>
        <w:rPr>
          <w:rFonts w:hint="eastAsia"/>
          <w:lang w:val="en-US" w:eastAsia="zh-CN"/>
        </w:rPr>
      </w:pPr>
    </w:p>
    <w:p w14:paraId="1795AA58">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工信部：谋划新一轮装备制造业稳增长政策</w:t>
      </w:r>
    </w:p>
    <w:p w14:paraId="67011A35">
      <w:pPr>
        <w:ind w:firstLine="640" w:firstLineChars="200"/>
        <w:rPr>
          <w:rFonts w:hint="eastAsia"/>
          <w:highlight w:val="none"/>
          <w:lang w:val="en-US" w:eastAsia="zh-CN"/>
        </w:rPr>
      </w:pPr>
      <w:r>
        <w:rPr>
          <w:rFonts w:hint="eastAsia"/>
          <w:highlight w:val="none"/>
          <w:lang w:val="en-US" w:eastAsia="zh-CN"/>
        </w:rPr>
        <w:t>12月3日，工信部副部长辛国斌在2024装备制造业发展大会开幕式上表示，工信部将着力促进装备制造业稳定增长，谋划新一轮装备制造业稳增长政策，推动出台增量措施，深入实施大规模设备更新和消费品以旧换新，提振汽车等大宗商品消费，积极培育智能网联新能源汽车、低空装备等新增长引擎。辛国斌表示，在全行业共同努力下，我国装备制造业发展取得了积极进展。产业规模持续扩大，高端装备创新成果竞相涌现，智能制造、绿色制造水平明显提升。（中国经济网）</w:t>
      </w:r>
    </w:p>
    <w:p w14:paraId="77D2BF2C">
      <w:pPr>
        <w:ind w:firstLine="640" w:firstLineChars="200"/>
        <w:rPr>
          <w:rFonts w:hint="eastAsia"/>
          <w:highlight w:val="none"/>
          <w:lang w:val="en-US" w:eastAsia="zh-CN"/>
        </w:rPr>
      </w:pPr>
    </w:p>
    <w:p w14:paraId="61A18B20">
      <w:pPr>
        <w:rPr>
          <w:rFonts w:hint="eastAsia" w:ascii="Times New Roman" w:eastAsia="仿宋"/>
          <w:highlight w:val="none"/>
          <w:lang w:val="en-US" w:eastAsia="zh-CN"/>
        </w:rPr>
      </w:pPr>
    </w:p>
    <w:p w14:paraId="7EEEDC66">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谨慎采购美国芯片！中国互联网协会等四协会发声</w:t>
      </w:r>
    </w:p>
    <w:p w14:paraId="2DAE32C9">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12月3日，中国半导体行业协会、中国互联网协会、中国汽车工业协会、中国通信企业协会发声，呼吁谨慎采购美国芯片。12月2日，美国政府宣布了新一轮对华出口限制措施，将140余家中国企业加入贸易限制清单，涉及半导体制造设备、电子设计自动化工具等多个种类的半导体产品。美方的行为再一次破坏了全球半导体产业长期以来达成的公平、合理、无歧视的共识和WTO公平贸易的宗旨，违背了全球半导体企业共同遵循的世界半导体理事会（WSC）章程精神，伤害了全球半导体从业者团结协作的努力。美国政府随意修改贸易规则给全球半导体产业链的安全稳定已经造成实质性损害。（新华社）</w:t>
      </w:r>
    </w:p>
    <w:p w14:paraId="4063DAB1">
      <w:pPr>
        <w:rPr>
          <w:rFonts w:hint="eastAsia" w:ascii="Times New Roman" w:eastAsia="仿宋"/>
          <w:highlight w:val="none"/>
          <w:lang w:val="en-US" w:eastAsia="zh-CN"/>
        </w:rPr>
      </w:pPr>
    </w:p>
    <w:p w14:paraId="73B19C86">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商务部：禁止两用物项对美国军事用户或军事用途出口</w:t>
      </w:r>
    </w:p>
    <w:p w14:paraId="1382A033">
      <w:pPr>
        <w:ind w:firstLine="640" w:firstLineChars="200"/>
        <w:rPr>
          <w:rFonts w:hint="eastAsia"/>
          <w:highlight w:val="none"/>
          <w:lang w:val="en-US" w:eastAsia="zh-CN"/>
        </w:rPr>
      </w:pPr>
      <w:r>
        <w:rPr>
          <w:rFonts w:hint="eastAsia" w:ascii="Times New Roman" w:eastAsia="仿宋"/>
          <w:highlight w:val="none"/>
          <w:lang w:val="en-US" w:eastAsia="zh-CN"/>
        </w:rPr>
        <w:t>12月3日</w:t>
      </w:r>
      <w:r>
        <w:rPr>
          <w:rFonts w:hint="eastAsia"/>
          <w:highlight w:val="none"/>
          <w:lang w:val="en-US" w:eastAsia="zh-CN"/>
        </w:rPr>
        <w:t>，商务部</w:t>
      </w:r>
      <w:r>
        <w:rPr>
          <w:rFonts w:hint="eastAsia" w:ascii="Times New Roman" w:eastAsia="仿宋"/>
          <w:highlight w:val="none"/>
          <w:lang w:val="en-US" w:eastAsia="zh-CN"/>
        </w:rPr>
        <w:t>发布《关于加强相关两用物项对美国出口管制的公告》。根据《中华人民共和国出口管制法》等法律法规有关规定，为维护国家安全和利益、履行防扩散等国际义务，决定加强相关两用物项对美国出口管制。现将有关事项公告如下：一、禁止两用物项对美国军事用户或军事用途出口。二、原则上不予许可镓、锗、锑、超硬材料相关两用物项对美国出口；对石墨两用物项对美国出口，实施更严格的最终用户和最终用途审查。任何国家和地区的组织和个人，违反上述规定，将原产于中华人民共和国的相关两用物项转移或提供给美国的组织和个人，将依法追究法律责任。（</w:t>
      </w:r>
      <w:r>
        <w:rPr>
          <w:rFonts w:hint="eastAsia"/>
          <w:highlight w:val="none"/>
          <w:lang w:val="en-US" w:eastAsia="zh-CN"/>
        </w:rPr>
        <w:t>商务部</w:t>
      </w:r>
      <w:r>
        <w:rPr>
          <w:rFonts w:hint="eastAsia" w:ascii="Times New Roman" w:eastAsia="仿宋"/>
          <w:highlight w:val="none"/>
          <w:lang w:val="en-US" w:eastAsia="zh-CN"/>
        </w:rPr>
        <w:t>）</w:t>
      </w: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5EA2160D">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11月财新中国制造业PMI升至51.5，扩张加速</w:t>
      </w:r>
    </w:p>
    <w:p w14:paraId="51C85F89">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lang w:val="en-US" w:eastAsia="zh-CN"/>
        </w:rPr>
      </w:pPr>
      <w:r>
        <w:rPr>
          <w:rFonts w:hint="eastAsia" w:ascii="Times New Roman" w:eastAsia="仿宋"/>
          <w:lang w:val="en-US" w:eastAsia="zh-CN"/>
        </w:rPr>
        <w:t>12月2日公布的11月财新中国制造业采购经理指数（PMI）为51.5，高于上月1.2个百分点，已连续两个月位于扩张区间，表现为加速扩张。分析认为，最近制造业景气进一步改善，主要得益于新业务量的增长。据调查样本企业反映，需求基本面改善，新产品发布，以及外部环境影响商家建库存行为，都是推动新业务量增长的因素。（证券时报）</w:t>
      </w:r>
    </w:p>
    <w:p w14:paraId="176A97DE">
      <w:pPr>
        <w:pStyle w:val="3"/>
        <w:bidi w:val="0"/>
        <w:jc w:val="center"/>
        <w:rPr>
          <w:rFonts w:hint="default"/>
          <w:lang w:val="en-US" w:eastAsia="zh-CN"/>
        </w:rPr>
      </w:pPr>
      <w:r>
        <w:rPr>
          <w:rFonts w:hint="eastAsia"/>
          <w:lang w:val="en-US" w:eastAsia="zh-CN"/>
        </w:rPr>
        <w:t>乘联分会：预估11月全国新能源乘用车厂商批发销量同比增长51%</w:t>
      </w:r>
    </w:p>
    <w:p w14:paraId="160C6B50">
      <w:pPr>
        <w:bidi w:val="0"/>
        <w:ind w:firstLine="640" w:firstLineChars="200"/>
        <w:rPr>
          <w:rFonts w:hint="eastAsia"/>
          <w:lang w:val="en-US" w:eastAsia="zh-CN"/>
        </w:rPr>
      </w:pPr>
      <w:r>
        <w:rPr>
          <w:rFonts w:hint="eastAsia"/>
          <w:lang w:val="en-US" w:eastAsia="zh-CN"/>
        </w:rPr>
        <w:t>12月3日，据乘联分会官网消息，根据月度初步数据综合预估，11月全国新能源乘用车厂商批发销量146万辆，同比增长51%，环比增长6%。乘联分会指出，商务部最新数据显示，截至11月18日，全国汽车报废更新和置换更新补贴申请均突破200万份，合计超过400万份。置换更新补贴虽然实施时间短，但增量效果明显快于报废更新的数量增长。国家报废更新补贴标准实施差异化鼓励，对购买新能源乘用车补2万元、购买2.0升及以下排量燃油乘用车补1.5万元，由于报废更新的新能源较燃油车多5000元的补贴优势，加之各地以旧换新政策的新能源车普遍比燃油车多3000元左右的补贴。因此绝大部分报废更新和部分以旧换新用户选择购买新能源车，补贴政策尤其是推动入门级纯电动车与狭义插混市场强势增长。（中新经纬）</w:t>
      </w:r>
    </w:p>
    <w:p w14:paraId="15BA3E36">
      <w:pPr>
        <w:rPr>
          <w:rFonts w:hint="eastAsia"/>
          <w:lang w:val="en-US" w:eastAsia="zh-CN"/>
        </w:rPr>
      </w:pPr>
    </w:p>
    <w:p w14:paraId="540DE980">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前10个月我国规模以上电子信息制造业增加值同比增长12.6%</w:t>
      </w:r>
    </w:p>
    <w:p w14:paraId="35E258A9">
      <w:pPr>
        <w:ind w:firstLine="640" w:firstLineChars="200"/>
        <w:rPr>
          <w:rFonts w:hint="eastAsia"/>
          <w:lang w:val="en-US" w:eastAsia="zh-CN"/>
        </w:rPr>
      </w:pPr>
      <w:r>
        <w:rPr>
          <w:rFonts w:hint="eastAsia" w:ascii="Times New Roman" w:eastAsia="仿宋"/>
          <w:highlight w:val="none"/>
          <w:lang w:val="en-US" w:eastAsia="zh-CN"/>
        </w:rPr>
        <w:t>11月30日，从工业和信息化部获悉，1至10月，我国电子信息制造业生产增速较快，出口保持增长，效益稳步改善，行业整体发展态势良好。1至10月，规模以上电子信息制造业增加值同比增长12.6%，增速分别比同期工业、高技术制造业高6.8个和3.5个百分点。值得一提的是，1至10月，行业主要产品中，手机产量13.39亿台，同比增长9.5%，其中智能手机产量9.9亿台，同比增长10%。1至10月，规模以上电子信息制造业实现营业收入12.96万亿元，同比增长7.2%；实现利润总额5149亿元，同比增长8.4%。（新华社）</w:t>
      </w: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4D6FA0F">
      <w:pPr>
        <w:pStyle w:val="3"/>
        <w:bidi w:val="0"/>
        <w:jc w:val="center"/>
        <w:rPr>
          <w:rFonts w:hint="eastAsia"/>
          <w:lang w:val="en-US" w:eastAsia="zh-CN"/>
        </w:rPr>
      </w:pPr>
      <w:r>
        <w:rPr>
          <w:rFonts w:hint="eastAsia"/>
          <w:lang w:val="en-US" w:eastAsia="zh-CN"/>
        </w:rPr>
        <w:t>中国电池企业加速东南亚建生产基地，长虹能源泰国工厂将动工</w:t>
      </w:r>
    </w:p>
    <w:p w14:paraId="28337CD5">
      <w:pPr>
        <w:ind w:firstLine="640" w:firstLineChars="200"/>
        <w:rPr>
          <w:rFonts w:hint="eastAsia"/>
          <w:lang w:val="en-US" w:eastAsia="zh-CN"/>
        </w:rPr>
      </w:pPr>
      <w:r>
        <w:rPr>
          <w:rFonts w:hint="eastAsia"/>
          <w:lang w:val="en-US" w:eastAsia="zh-CN"/>
        </w:rPr>
        <w:t>12月1日，长虹能源的泰国子公司已在当地购买土地并进行了厂房设计，其位于泰国春武里府永山工业园的工厂将于今年年底动工，计划明年年底投产。而在这之前，浙江恒威、宁波双鹿等电池企业也已到越南布局海外工厂。“长虹能源在泰国设立碱性电池生产海外工厂一事，目前已完成泰国子公司的注册与土地过户，现处于BOI（泰国投资促进委员会颁发的投资促进许可证书）申请与厂房建设EPC（工程总承包）招标阶段。”长虹能源相关负责人对第一财经记者表示。（第一财经）</w:t>
      </w:r>
    </w:p>
    <w:p w14:paraId="2AC565D5">
      <w:pPr>
        <w:pStyle w:val="3"/>
        <w:bidi w:val="0"/>
        <w:jc w:val="center"/>
        <w:rPr>
          <w:rFonts w:hint="eastAsia"/>
          <w:lang w:val="en-US" w:eastAsia="zh-CN"/>
        </w:rPr>
      </w:pPr>
      <w:r>
        <w:rPr>
          <w:rFonts w:hint="eastAsia"/>
          <w:lang w:val="en-US" w:eastAsia="zh-CN"/>
        </w:rPr>
        <w:t>苹果称考虑使用亚马逊AI芯片预训练大模型</w:t>
      </w:r>
    </w:p>
    <w:p w14:paraId="2EDE3237">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12月4日，苹果目前正在将亚马逊AWS的定制人工智能芯片用于搜索等服务，并将评估该公司最新的人工智能芯片是否可用于预训练其AppleIntelligence等模型。在周二举行的年度AWS re:Invent大会上，苹果透露了其使用亚马逊专有芯片的情况。苹果机器学习和人工智能高级总监Benoit Dupin上台讨论了苹果如何使用云服务。“我们有着牢固的关系，基础设施既可靠，又能够为全球客户服务，”苹果的Dupin表示。苹果在亚马逊大会上的亮相及其对该公司芯片的接受无疑是对这家云服务提供商的有力支持，因为亚马逊正在与微软的Azure和谷歌的Google Cloud争夺人工智能支出。苹果也使用这些云服务。（金融界）</w:t>
      </w:r>
    </w:p>
    <w:p w14:paraId="537B45E8">
      <w:pPr>
        <w:jc w:val="center"/>
        <w:rPr>
          <w:rFonts w:hint="default" w:ascii="黑体" w:hAnsi="黑体" w:eastAsia="黑体" w:cs="黑体"/>
          <w:b/>
          <w:bCs/>
          <w:lang w:val="en-US" w:eastAsia="zh-CN"/>
        </w:rPr>
      </w:pPr>
    </w:p>
    <w:p w14:paraId="785274FB">
      <w:pPr>
        <w:jc w:val="center"/>
        <w:rPr>
          <w:rFonts w:hint="default" w:ascii="黑体" w:hAnsi="黑体" w:eastAsia="黑体" w:cs="黑体"/>
          <w:b/>
          <w:bCs/>
          <w:lang w:val="en-US" w:eastAsia="zh-CN"/>
        </w:rPr>
      </w:pPr>
      <w:r>
        <w:rPr>
          <w:rFonts w:hint="default" w:ascii="黑体" w:hAnsi="黑体" w:eastAsia="黑体" w:cs="黑体"/>
          <w:b/>
          <w:bCs/>
          <w:lang w:val="en-US" w:eastAsia="zh-CN"/>
        </w:rPr>
        <w:t>通用汽车拟斥资逾50亿美元重组中国业务</w:t>
      </w:r>
    </w:p>
    <w:p w14:paraId="3F2E627E">
      <w:pPr>
        <w:ind w:firstLine="640" w:firstLineChars="200"/>
        <w:rPr>
          <w:rFonts w:hint="default"/>
          <w:lang w:val="en-US" w:eastAsia="zh-CN"/>
        </w:rPr>
      </w:pPr>
      <w:r>
        <w:rPr>
          <w:rFonts w:hint="default"/>
          <w:lang w:val="en-US" w:eastAsia="zh-CN"/>
        </w:rPr>
        <w:t>1</w:t>
      </w:r>
      <w:r>
        <w:rPr>
          <w:rFonts w:hint="eastAsia"/>
          <w:lang w:val="en-US" w:eastAsia="zh-CN"/>
        </w:rPr>
        <w:t>2</w:t>
      </w:r>
      <w:r>
        <w:rPr>
          <w:rFonts w:hint="default"/>
          <w:lang w:val="en-US" w:eastAsia="zh-CN"/>
        </w:rPr>
        <w:t>月</w:t>
      </w:r>
      <w:r>
        <w:rPr>
          <w:rFonts w:hint="eastAsia"/>
          <w:lang w:val="en-US" w:eastAsia="zh-CN"/>
        </w:rPr>
        <w:t>4</w:t>
      </w:r>
      <w:r>
        <w:rPr>
          <w:rFonts w:hint="default"/>
          <w:lang w:val="en-US" w:eastAsia="zh-CN"/>
        </w:rPr>
        <w:t>日，通用汽车(GM.US)将因其陷入困境的在华业务产生超50亿美元的费用和减记。通用汽车周三在一份证券备案文件中表示，预计将把其在华合资业务的价值减记29亿美元，该公司还将因关闭工厂和重组在华业务产生另外27亿美元的费用</w:t>
      </w:r>
      <w:r>
        <w:rPr>
          <w:rFonts w:hint="eastAsia"/>
          <w:lang w:val="en-US" w:eastAsia="zh-CN"/>
        </w:rPr>
        <w:t>。</w:t>
      </w:r>
      <w:r>
        <w:rPr>
          <w:rFonts w:hint="default"/>
          <w:lang w:val="en-US" w:eastAsia="zh-CN"/>
        </w:rPr>
        <w:t>根据通用汽车提交的文件，大部分非现金项目将在第四季度确认。此次减记和产生的费用不会影响通用汽车调整后的收益。通用汽车正试图挽救其在全球最大汽车市场上一度盈利的业务。在竞争激烈的中国汽车市场，今年前九个月，通用汽车在华业务亏损了3.47亿美元，而在2017年，该公司的在华业务还实现了20亿美元的利润。</w:t>
      </w:r>
      <w:r>
        <w:rPr>
          <w:rFonts w:hint="eastAsia"/>
          <w:lang w:val="en-US" w:eastAsia="zh-CN"/>
        </w:rPr>
        <w:t>（智通财经</w:t>
      </w:r>
      <w:r>
        <w:rPr>
          <w:rFonts w:hint="default"/>
          <w:lang w:val="en-US" w:eastAsia="zh-CN"/>
        </w:rPr>
        <w:t>）</w:t>
      </w:r>
    </w:p>
    <w:p w14:paraId="21041389">
      <w:pPr>
        <w:ind w:firstLine="640" w:firstLineChars="200"/>
        <w:rPr>
          <w:rFonts w:hint="default"/>
          <w:lang w:val="en-US" w:eastAsia="zh-CN"/>
        </w:rPr>
      </w:pPr>
    </w:p>
    <w:p w14:paraId="6D5FA081">
      <w:pPr>
        <w:jc w:val="center"/>
        <w:rPr>
          <w:rFonts w:hint="default" w:ascii="黑体" w:hAnsi="黑体" w:eastAsia="黑体" w:cs="黑体"/>
          <w:b/>
          <w:bCs/>
          <w:lang w:val="en-US" w:eastAsia="zh-CN"/>
        </w:rPr>
      </w:pPr>
      <w:r>
        <w:rPr>
          <w:rFonts w:hint="default" w:ascii="黑体" w:hAnsi="黑体" w:eastAsia="黑体" w:cs="黑体"/>
          <w:b/>
          <w:bCs/>
          <w:lang w:val="en-US" w:eastAsia="zh-CN"/>
        </w:rPr>
        <w:t>欣强电子启动IPO：总部在台北，俞孝璋年初上任董事长</w:t>
      </w:r>
    </w:p>
    <w:p w14:paraId="162E8058">
      <w:pPr>
        <w:ind w:firstLine="640" w:firstLineChars="200"/>
        <w:rPr>
          <w:rFonts w:hint="default"/>
          <w:lang w:val="en-US" w:eastAsia="zh-CN"/>
        </w:rPr>
      </w:pPr>
      <w:r>
        <w:rPr>
          <w:rFonts w:hint="default"/>
          <w:lang w:val="en-US" w:eastAsia="zh-CN"/>
        </w:rPr>
        <w:t>12月3日，欣强电子（清远）股份有限公司（以下简称：欣强电子）在广东证监局完成辅导备案，启动A股IPO，辅导机构民生证券。欣强电子成立于2005年，注册资本约4.58亿元，是一家专业存储产品线路板、高密度线路板、软硬板的外商投资企业。据公司官网，欣强科技股份有限公司总公司位于台北市，于1996年3月在大陆投资设立印刷线路板厂。本着“立足大陆、全球发展”的策略，公司自93年起先后在美国、奥地利、</w:t>
      </w:r>
      <w:r>
        <w:rPr>
          <w:rFonts w:hint="eastAsia"/>
          <w:lang w:val="en-US" w:eastAsia="zh-CN"/>
        </w:rPr>
        <w:t>中国香港</w:t>
      </w:r>
      <w:bookmarkStart w:id="0" w:name="_GoBack"/>
      <w:bookmarkEnd w:id="0"/>
      <w:r>
        <w:rPr>
          <w:rFonts w:hint="default"/>
          <w:lang w:val="en-US" w:eastAsia="zh-CN"/>
        </w:rPr>
        <w:t>等地设立分公司。（</w:t>
      </w:r>
      <w:r>
        <w:rPr>
          <w:rFonts w:hint="eastAsia"/>
          <w:lang w:val="en-US" w:eastAsia="zh-CN"/>
        </w:rPr>
        <w:t>格隆汇</w:t>
      </w:r>
      <w:r>
        <w:rPr>
          <w:rFonts w:hint="default"/>
          <w:lang w:val="en-US" w:eastAsia="zh-CN"/>
        </w:rPr>
        <w:t>）</w:t>
      </w:r>
    </w:p>
    <w:p w14:paraId="59EBB364">
      <w:pPr>
        <w:ind w:firstLine="640" w:firstLineChars="200"/>
        <w:rPr>
          <w:rFonts w:hint="default"/>
          <w:lang w:val="en-US" w:eastAsia="zh-CN"/>
        </w:rPr>
      </w:pPr>
    </w:p>
    <w:p w14:paraId="7F5AB916">
      <w:pPr>
        <w:jc w:val="center"/>
        <w:rPr>
          <w:rFonts w:hint="default" w:ascii="黑体" w:hAnsi="黑体" w:eastAsia="黑体" w:cs="黑体"/>
          <w:b/>
          <w:bCs/>
          <w:lang w:val="en-US" w:eastAsia="zh-CN"/>
        </w:rPr>
      </w:pPr>
      <w:r>
        <w:rPr>
          <w:rFonts w:hint="default" w:ascii="黑体" w:hAnsi="黑体" w:eastAsia="黑体" w:cs="黑体"/>
          <w:b/>
          <w:bCs/>
          <w:lang w:val="en-US" w:eastAsia="zh-CN"/>
        </w:rPr>
        <w:t>深南电路：近期工厂综合产能利用率较2024年第三季度保持平稳</w:t>
      </w:r>
    </w:p>
    <w:p w14:paraId="400F6AA2">
      <w:pPr>
        <w:ind w:firstLine="640" w:firstLineChars="200"/>
        <w:rPr>
          <w:rFonts w:hint="default"/>
          <w:lang w:val="en-US" w:eastAsia="zh-CN"/>
        </w:rPr>
      </w:pPr>
      <w:r>
        <w:rPr>
          <w:rFonts w:hint="default"/>
          <w:lang w:val="en-US" w:eastAsia="zh-CN"/>
        </w:rPr>
        <w:t>1</w:t>
      </w:r>
      <w:r>
        <w:rPr>
          <w:rFonts w:hint="eastAsia"/>
          <w:lang w:val="en-US" w:eastAsia="zh-CN"/>
        </w:rPr>
        <w:t>2</w:t>
      </w:r>
      <w:r>
        <w:rPr>
          <w:rFonts w:hint="default"/>
          <w:lang w:val="en-US" w:eastAsia="zh-CN"/>
        </w:rPr>
        <w:t>月</w:t>
      </w:r>
      <w:r>
        <w:rPr>
          <w:rFonts w:hint="eastAsia"/>
          <w:lang w:val="en-US" w:eastAsia="zh-CN"/>
        </w:rPr>
        <w:t>4</w:t>
      </w:r>
      <w:r>
        <w:rPr>
          <w:rFonts w:hint="default"/>
          <w:lang w:val="en-US" w:eastAsia="zh-CN"/>
        </w:rPr>
        <w:t>日</w:t>
      </w:r>
      <w:r>
        <w:rPr>
          <w:rFonts w:hint="eastAsia"/>
          <w:lang w:val="en-US" w:eastAsia="zh-CN"/>
        </w:rPr>
        <w:t>，深南电路在投资者互动平台回答称，公司近期工厂综合产能利用率较2024年第三季度保持平稳。公司还阐述了其PCB业务的产品下游应用，主要集中在通信设备、数据中心、汽车电子等领域，并强调了在新能源和ADAS市场的布局逻辑。为满足国际客户需求，公司在泰国投资12.74亿元人民币建设新工厂，基础工程进展顺利，同时在南通基地的扩产计划也在推进中。此外，公司在封装基板领域的技术和市场地位也得到了强化，已成为国内最大的封装基板供应商。2024年前三季度，深南电路实现收入130.49亿元，归母净利润14.88亿元。</w:t>
      </w:r>
      <w:r>
        <w:rPr>
          <w:rFonts w:hint="default"/>
          <w:lang w:val="en-US" w:eastAsia="zh-CN"/>
        </w:rPr>
        <w:t>（</w:t>
      </w:r>
      <w:r>
        <w:rPr>
          <w:rFonts w:hint="eastAsia"/>
          <w:lang w:val="en-US" w:eastAsia="zh-CN"/>
        </w:rPr>
        <w:t>WIND</w:t>
      </w:r>
      <w:r>
        <w:rPr>
          <w:rFonts w:hint="default"/>
          <w:lang w:val="en-US" w:eastAsia="zh-CN"/>
        </w:rPr>
        <w:t>）</w:t>
      </w:r>
    </w:p>
    <w:p w14:paraId="041B5AA6">
      <w:pPr>
        <w:rPr>
          <w:rFonts w:hint="default"/>
          <w:lang w:val="en-US" w:eastAsia="zh-CN"/>
        </w:rPr>
      </w:pPr>
    </w:p>
    <w:p w14:paraId="391D0D5E">
      <w:pPr>
        <w:jc w:val="center"/>
        <w:rPr>
          <w:rFonts w:hint="default" w:ascii="黑体" w:hAnsi="黑体" w:eastAsia="黑体" w:cs="黑体"/>
          <w:b/>
          <w:bCs/>
          <w:lang w:val="en-US" w:eastAsia="zh-CN"/>
        </w:rPr>
      </w:pPr>
      <w:r>
        <w:rPr>
          <w:rFonts w:hint="default" w:ascii="黑体" w:hAnsi="黑体" w:eastAsia="黑体" w:cs="黑体"/>
          <w:b/>
          <w:bCs/>
          <w:lang w:val="en-US" w:eastAsia="zh-CN"/>
        </w:rPr>
        <w:t>金禄电子等在赣州成立创投中心</w:t>
      </w:r>
    </w:p>
    <w:p w14:paraId="5FDB12D9">
      <w:pPr>
        <w:ind w:firstLine="640" w:firstLineChars="200"/>
        <w:rPr>
          <w:rFonts w:hint="eastAsia"/>
          <w:lang w:val="en-US" w:eastAsia="zh-CN"/>
        </w:rPr>
      </w:pPr>
      <w:r>
        <w:rPr>
          <w:rFonts w:hint="default"/>
          <w:lang w:val="en-US" w:eastAsia="zh-CN"/>
        </w:rPr>
        <w:t>1</w:t>
      </w:r>
      <w:r>
        <w:rPr>
          <w:rFonts w:hint="eastAsia"/>
          <w:lang w:val="en-US" w:eastAsia="zh-CN"/>
        </w:rPr>
        <w:t>2</w:t>
      </w:r>
      <w:r>
        <w:rPr>
          <w:rFonts w:hint="default"/>
          <w:lang w:val="en-US" w:eastAsia="zh-CN"/>
        </w:rPr>
        <w:t>月</w:t>
      </w:r>
      <w:r>
        <w:rPr>
          <w:rFonts w:hint="eastAsia"/>
          <w:lang w:val="en-US" w:eastAsia="zh-CN"/>
        </w:rPr>
        <w:t>4</w:t>
      </w:r>
      <w:r>
        <w:rPr>
          <w:rFonts w:hint="default"/>
          <w:lang w:val="en-US" w:eastAsia="zh-CN"/>
        </w:rPr>
        <w:t>日</w:t>
      </w:r>
      <w:r>
        <w:rPr>
          <w:rFonts w:hint="eastAsia" w:ascii="Times New Roman" w:eastAsia="仿宋"/>
          <w:lang w:val="en-US" w:eastAsia="zh-CN"/>
        </w:rPr>
        <w:t>，证券时报e公司讯，企查查APP显示，近日，赣州国华以恒创业投资中心（有限合伙）成立，出资额4500万元，经营范围包含：创业投资（限投资未上市企业）。企查查股权穿透显示，该企业由金禄电子全资子公司深圳市铠美诺电子有限公司等共同持股。截至本报告期末，公司营业总收入11.64亿元，同比上升22.51%，归母净利润5694.0万元，同比上升85.35%。按单季度数据看，第三季度营业总收入4.12亿元，同比上升24.52%，第三季度归母净利润1733.16万元，同比上升777.93%。</w:t>
      </w:r>
      <w:r>
        <w:rPr>
          <w:rFonts w:hint="default"/>
          <w:lang w:val="en-US" w:eastAsia="zh-CN"/>
        </w:rPr>
        <w:t>（</w:t>
      </w:r>
      <w:r>
        <w:rPr>
          <w:rFonts w:hint="eastAsia"/>
          <w:lang w:val="en-US" w:eastAsia="zh-CN"/>
        </w:rPr>
        <w:t>WIND</w:t>
      </w:r>
      <w:r>
        <w:rPr>
          <w:rFonts w:hint="default"/>
          <w:lang w:val="en-US" w:eastAsia="zh-CN"/>
        </w:rPr>
        <w:t>）</w:t>
      </w:r>
    </w:p>
    <w:p w14:paraId="6D56721D">
      <w:pPr>
        <w:ind w:firstLine="640" w:firstLineChars="200"/>
        <w:rPr>
          <w:rFonts w:hint="eastAsia"/>
          <w:lang w:val="en-US" w:eastAsia="zh-CN"/>
        </w:rPr>
      </w:pPr>
    </w:p>
    <w:p w14:paraId="49CCFD90">
      <w:pPr>
        <w:ind w:firstLine="640" w:firstLineChars="200"/>
        <w:rPr>
          <w:rFonts w:hint="eastAsia"/>
          <w:lang w:val="en-US" w:eastAsia="zh-CN"/>
        </w:rPr>
      </w:pPr>
    </w:p>
    <w:p w14:paraId="634CD8DE">
      <w:pPr>
        <w:bidi w:val="0"/>
        <w:rPr>
          <w:rFonts w:hint="default"/>
          <w:lang w:val="en-US" w:eastAsia="zh-CN"/>
        </w:rPr>
      </w:pPr>
      <w:r>
        <w:rPr>
          <w:rFonts w:hint="default"/>
          <w:lang w:val="en-US" w:eastAsia="zh-CN"/>
        </w:rPr>
        <w:drawing>
          <wp:inline distT="0" distB="0" distL="114300" distR="114300">
            <wp:extent cx="5235575" cy="3006090"/>
            <wp:effectExtent l="0" t="0" r="9525" b="3810"/>
            <wp:docPr id="2" name="图片 2" descr="26a8eb77d345771396ae6fa31c922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6a8eb77d345771396ae6fa31c9221b"/>
                    <pic:cNvPicPr>
                      <a:picLocks noChangeAspect="1"/>
                    </pic:cNvPicPr>
                  </pic:nvPicPr>
                  <pic:blipFill>
                    <a:blip r:embed="rId7"/>
                    <a:stretch>
                      <a:fillRect/>
                    </a:stretch>
                  </pic:blipFill>
                  <pic:spPr>
                    <a:xfrm>
                      <a:off x="0" y="0"/>
                      <a:ext cx="5235575" cy="3006090"/>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F6183"/>
    <w:rsid w:val="01785675"/>
    <w:rsid w:val="01DC7DD6"/>
    <w:rsid w:val="01DF631E"/>
    <w:rsid w:val="02376B7A"/>
    <w:rsid w:val="047732AA"/>
    <w:rsid w:val="049727D9"/>
    <w:rsid w:val="04CD32E2"/>
    <w:rsid w:val="057F11D8"/>
    <w:rsid w:val="06CC35FE"/>
    <w:rsid w:val="07AD5543"/>
    <w:rsid w:val="09834103"/>
    <w:rsid w:val="0A21302B"/>
    <w:rsid w:val="0A46280F"/>
    <w:rsid w:val="0A977BD6"/>
    <w:rsid w:val="0AFA5870"/>
    <w:rsid w:val="0B3F58BD"/>
    <w:rsid w:val="0B494101"/>
    <w:rsid w:val="0B6426D4"/>
    <w:rsid w:val="0B78105E"/>
    <w:rsid w:val="0B9176F8"/>
    <w:rsid w:val="0C9B6BDE"/>
    <w:rsid w:val="0CCF6098"/>
    <w:rsid w:val="0D9373FE"/>
    <w:rsid w:val="0DAC478F"/>
    <w:rsid w:val="0F046CBD"/>
    <w:rsid w:val="0F601A19"/>
    <w:rsid w:val="0F9E17AE"/>
    <w:rsid w:val="100920B1"/>
    <w:rsid w:val="104666EA"/>
    <w:rsid w:val="110E73FF"/>
    <w:rsid w:val="111028B5"/>
    <w:rsid w:val="124F6B19"/>
    <w:rsid w:val="12DA74B7"/>
    <w:rsid w:val="12DB66FD"/>
    <w:rsid w:val="12F91530"/>
    <w:rsid w:val="138676EA"/>
    <w:rsid w:val="14C12F5A"/>
    <w:rsid w:val="15251B3B"/>
    <w:rsid w:val="1526048F"/>
    <w:rsid w:val="15DB7145"/>
    <w:rsid w:val="15E46F00"/>
    <w:rsid w:val="16960A92"/>
    <w:rsid w:val="16BC1C2B"/>
    <w:rsid w:val="16CF0148"/>
    <w:rsid w:val="17062EEA"/>
    <w:rsid w:val="182267CA"/>
    <w:rsid w:val="18A46E1B"/>
    <w:rsid w:val="199B6470"/>
    <w:rsid w:val="1A622AE9"/>
    <w:rsid w:val="1A8C739D"/>
    <w:rsid w:val="1B72369B"/>
    <w:rsid w:val="1B842559"/>
    <w:rsid w:val="1C2516BD"/>
    <w:rsid w:val="1E5209CD"/>
    <w:rsid w:val="1E645BF0"/>
    <w:rsid w:val="1EB9047B"/>
    <w:rsid w:val="1F3F651D"/>
    <w:rsid w:val="1FFE35CC"/>
    <w:rsid w:val="200C07F7"/>
    <w:rsid w:val="20897E6F"/>
    <w:rsid w:val="20BD71EB"/>
    <w:rsid w:val="20BE2B76"/>
    <w:rsid w:val="20CC0EE2"/>
    <w:rsid w:val="21C04BDE"/>
    <w:rsid w:val="21CB236C"/>
    <w:rsid w:val="22E43154"/>
    <w:rsid w:val="2489657E"/>
    <w:rsid w:val="24B27142"/>
    <w:rsid w:val="251A5E6D"/>
    <w:rsid w:val="26F9200B"/>
    <w:rsid w:val="278F5BF6"/>
    <w:rsid w:val="27B4797D"/>
    <w:rsid w:val="2859111F"/>
    <w:rsid w:val="28E16914"/>
    <w:rsid w:val="29BE15E9"/>
    <w:rsid w:val="2A5C5AFE"/>
    <w:rsid w:val="2A720D08"/>
    <w:rsid w:val="2B2524AF"/>
    <w:rsid w:val="2B312C8E"/>
    <w:rsid w:val="2C622E1D"/>
    <w:rsid w:val="2C7B02A7"/>
    <w:rsid w:val="2C8E7905"/>
    <w:rsid w:val="2CD77367"/>
    <w:rsid w:val="2D2626A0"/>
    <w:rsid w:val="2EF7039C"/>
    <w:rsid w:val="2F2D6FB5"/>
    <w:rsid w:val="2F6B4AD8"/>
    <w:rsid w:val="30EA07CC"/>
    <w:rsid w:val="313E5C07"/>
    <w:rsid w:val="31903FB7"/>
    <w:rsid w:val="31C0661C"/>
    <w:rsid w:val="325524D0"/>
    <w:rsid w:val="325A0517"/>
    <w:rsid w:val="32EB188E"/>
    <w:rsid w:val="33A05842"/>
    <w:rsid w:val="33B80305"/>
    <w:rsid w:val="33E62FE3"/>
    <w:rsid w:val="3442486C"/>
    <w:rsid w:val="34D423BC"/>
    <w:rsid w:val="350E5A19"/>
    <w:rsid w:val="35284C04"/>
    <w:rsid w:val="35523A2F"/>
    <w:rsid w:val="35734034"/>
    <w:rsid w:val="36FA437E"/>
    <w:rsid w:val="3783091D"/>
    <w:rsid w:val="37A7315E"/>
    <w:rsid w:val="3885411B"/>
    <w:rsid w:val="38F44DFD"/>
    <w:rsid w:val="39273424"/>
    <w:rsid w:val="3AC73557"/>
    <w:rsid w:val="3AE8373F"/>
    <w:rsid w:val="3AF712CC"/>
    <w:rsid w:val="3B170BE2"/>
    <w:rsid w:val="3B66696F"/>
    <w:rsid w:val="3B835876"/>
    <w:rsid w:val="3BCD47A7"/>
    <w:rsid w:val="3BFA4E20"/>
    <w:rsid w:val="3C402568"/>
    <w:rsid w:val="3E526AD0"/>
    <w:rsid w:val="41517290"/>
    <w:rsid w:val="41BA2786"/>
    <w:rsid w:val="42861B49"/>
    <w:rsid w:val="43821181"/>
    <w:rsid w:val="43F54889"/>
    <w:rsid w:val="4414020A"/>
    <w:rsid w:val="44B50487"/>
    <w:rsid w:val="44EE629A"/>
    <w:rsid w:val="4517434D"/>
    <w:rsid w:val="45290F66"/>
    <w:rsid w:val="45413DFD"/>
    <w:rsid w:val="47E524E0"/>
    <w:rsid w:val="4860600B"/>
    <w:rsid w:val="48B122FB"/>
    <w:rsid w:val="4AD72DEE"/>
    <w:rsid w:val="4B7A2929"/>
    <w:rsid w:val="4BB16EEF"/>
    <w:rsid w:val="4D761E2D"/>
    <w:rsid w:val="4DBA440F"/>
    <w:rsid w:val="4E1C41B2"/>
    <w:rsid w:val="4F92297F"/>
    <w:rsid w:val="4FE9329C"/>
    <w:rsid w:val="50255A1F"/>
    <w:rsid w:val="50393156"/>
    <w:rsid w:val="51267CC7"/>
    <w:rsid w:val="513545B7"/>
    <w:rsid w:val="51C21231"/>
    <w:rsid w:val="523A7692"/>
    <w:rsid w:val="5295690B"/>
    <w:rsid w:val="52DB4C0C"/>
    <w:rsid w:val="530C1269"/>
    <w:rsid w:val="53114AD1"/>
    <w:rsid w:val="534A4FB9"/>
    <w:rsid w:val="536B2F01"/>
    <w:rsid w:val="53C52D94"/>
    <w:rsid w:val="54353276"/>
    <w:rsid w:val="548062A4"/>
    <w:rsid w:val="553706EB"/>
    <w:rsid w:val="5562296B"/>
    <w:rsid w:val="55C776C9"/>
    <w:rsid w:val="562F41C2"/>
    <w:rsid w:val="570606C5"/>
    <w:rsid w:val="591B0458"/>
    <w:rsid w:val="5949510A"/>
    <w:rsid w:val="59495621"/>
    <w:rsid w:val="599124C8"/>
    <w:rsid w:val="5B61236E"/>
    <w:rsid w:val="5BEF3A8F"/>
    <w:rsid w:val="5C0963CE"/>
    <w:rsid w:val="5C261656"/>
    <w:rsid w:val="5C85148E"/>
    <w:rsid w:val="5CEB6F53"/>
    <w:rsid w:val="5D221AE7"/>
    <w:rsid w:val="5DCB39AA"/>
    <w:rsid w:val="5DCC6423"/>
    <w:rsid w:val="5E472FDC"/>
    <w:rsid w:val="5E510478"/>
    <w:rsid w:val="5E543AC4"/>
    <w:rsid w:val="5EEB03CB"/>
    <w:rsid w:val="5F0977F9"/>
    <w:rsid w:val="61E138C1"/>
    <w:rsid w:val="63D3192F"/>
    <w:rsid w:val="642A6415"/>
    <w:rsid w:val="646A0BE9"/>
    <w:rsid w:val="64A84C97"/>
    <w:rsid w:val="65270184"/>
    <w:rsid w:val="65493C57"/>
    <w:rsid w:val="65736F26"/>
    <w:rsid w:val="65BF14FC"/>
    <w:rsid w:val="65DC06B2"/>
    <w:rsid w:val="66331F5B"/>
    <w:rsid w:val="67A506C3"/>
    <w:rsid w:val="67D27072"/>
    <w:rsid w:val="6932738D"/>
    <w:rsid w:val="695D4175"/>
    <w:rsid w:val="69FA1037"/>
    <w:rsid w:val="6A334ED5"/>
    <w:rsid w:val="6A771286"/>
    <w:rsid w:val="6A94006A"/>
    <w:rsid w:val="6AA31459"/>
    <w:rsid w:val="6ACD604F"/>
    <w:rsid w:val="6B184A21"/>
    <w:rsid w:val="6C8F0A29"/>
    <w:rsid w:val="6CD17894"/>
    <w:rsid w:val="6D0914F3"/>
    <w:rsid w:val="6D565020"/>
    <w:rsid w:val="6D635AD2"/>
    <w:rsid w:val="6E20323A"/>
    <w:rsid w:val="6E71421E"/>
    <w:rsid w:val="6F401113"/>
    <w:rsid w:val="6F47651F"/>
    <w:rsid w:val="703674CE"/>
    <w:rsid w:val="70B623BC"/>
    <w:rsid w:val="712F0AD2"/>
    <w:rsid w:val="71B8286E"/>
    <w:rsid w:val="73946B2F"/>
    <w:rsid w:val="74576EE0"/>
    <w:rsid w:val="74B8340E"/>
    <w:rsid w:val="74BC1E14"/>
    <w:rsid w:val="77025C02"/>
    <w:rsid w:val="77A576CA"/>
    <w:rsid w:val="78903D77"/>
    <w:rsid w:val="789F5C2E"/>
    <w:rsid w:val="78BE62B2"/>
    <w:rsid w:val="793D02F4"/>
    <w:rsid w:val="7A3309A2"/>
    <w:rsid w:val="7AD65B35"/>
    <w:rsid w:val="7B8A47A6"/>
    <w:rsid w:val="7BC95581"/>
    <w:rsid w:val="7BF15DB3"/>
    <w:rsid w:val="7C981F04"/>
    <w:rsid w:val="7DEA794F"/>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3829</Words>
  <Characters>4118</Characters>
  <Lines>1</Lines>
  <Paragraphs>1</Paragraphs>
  <TotalTime>0</TotalTime>
  <ScaleCrop>false</ScaleCrop>
  <LinksUpToDate>false</LinksUpToDate>
  <CharactersWithSpaces>4166</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2024-12-05T05:07:05Z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73710159E0F04890944688F9D4507407_13</vt:lpwstr>
  </property>
</Properties>
</file>