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2A80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distribute"/>
        <w:textAlignment w:val="baseline"/>
        <w:rPr>
          <w:rFonts w:hint="default" w:ascii="黑体" w:hAnsi="黑体" w:eastAsia="黑体" w:cs="黑体"/>
          <w:b/>
          <w:bCs/>
          <w:color w:val="FF0000"/>
          <w:sz w:val="48"/>
          <w:szCs w:val="48"/>
          <w:lang w:val="en-US" w:eastAsia="zh-CN"/>
        </w:rPr>
      </w:pPr>
      <w:r>
        <w:rPr>
          <w:rFonts w:ascii="黑体" w:hAnsi="宋体" w:eastAsia="黑体" w:cs="黑体"/>
          <w:b/>
          <w:bCs/>
          <w:snapToGrid w:val="0"/>
          <w:color w:val="FF0000"/>
          <w:kern w:val="0"/>
          <w:sz w:val="55"/>
          <w:szCs w:val="55"/>
          <w:lang w:val="en-US" w:eastAsia="zh-CN" w:bidi="ar"/>
        </w:rPr>
        <w:t>中国电子电路行业协</w:t>
      </w:r>
      <w:r>
        <w:rPr>
          <w:rFonts w:hint="eastAsia" w:ascii="黑体" w:hAnsi="宋体" w:eastAsia="黑体" w:cs="黑体"/>
          <w:b/>
          <w:bCs/>
          <w:snapToGrid w:val="0"/>
          <w:color w:val="FF0000"/>
          <w:kern w:val="0"/>
          <w:sz w:val="55"/>
          <w:szCs w:val="55"/>
          <w:lang w:val="en-US" w:eastAsia="zh-CN" w:bidi="ar"/>
        </w:rPr>
        <w:t>会</w:t>
      </w:r>
    </w:p>
    <w:p w14:paraId="213DAA53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ascii="华文楷体" w:hAnsi="华文楷体" w:eastAsia="华文楷体" w:cs="华文楷体"/>
          <w:b/>
          <w:bCs/>
          <w:snapToGrid w:val="0"/>
          <w:color w:val="C00000"/>
          <w:kern w:val="0"/>
          <w:sz w:val="28"/>
          <w:szCs w:val="28"/>
          <w:lang w:val="en-US" w:eastAsia="zh-CN" w:bidi="ar"/>
        </w:rPr>
      </w:pPr>
    </w:p>
    <w:p w14:paraId="07C5E7F7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default"/>
          <w:color w:val="C00000"/>
          <w:lang w:val="en-US"/>
        </w:rPr>
      </w:pPr>
      <w:r>
        <w:rPr>
          <w:rFonts w:hint="eastAsia" w:ascii="华文楷体" w:hAnsi="华文楷体" w:eastAsia="华文楷体" w:cs="华文楷体"/>
          <w:b/>
          <w:bCs/>
          <w:snapToGrid w:val="0"/>
          <w:color w:val="C00000"/>
          <w:kern w:val="0"/>
          <w:sz w:val="28"/>
          <w:szCs w:val="28"/>
          <w:lang w:val="en-US" w:eastAsia="zh-CN" w:bidi="ar"/>
        </w:rPr>
        <w:t>第74期</w:t>
      </w:r>
    </w:p>
    <w:p w14:paraId="2AF24459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Arial"/>
          <w:sz w:val="21"/>
          <w:lang w:val="en-US"/>
        </w:rPr>
      </w:pPr>
      <w:r>
        <w:rPr>
          <w:rFonts w:ascii="华文楷体" w:hAnsi="华文楷体" w:eastAsia="华文楷体" w:cs="华文楷体"/>
          <w:b/>
          <w:bCs/>
          <w:snapToGrid w:val="0"/>
          <w:color w:val="000000"/>
          <w:kern w:val="0"/>
          <w:sz w:val="28"/>
          <w:szCs w:val="28"/>
          <w:u w:val="single" w:color="auto"/>
          <w:lang w:val="en-US" w:eastAsia="zh-CN" w:bidi="ar"/>
        </w:rPr>
        <w:t>信息部</w:t>
      </w:r>
      <w:r>
        <w:rPr>
          <w:rFonts w:hint="eastAsia" w:ascii="华文楷体" w:hAnsi="华文楷体" w:eastAsia="华文楷体" w:cs="华文楷体"/>
          <w:b/>
          <w:bCs/>
          <w:snapToGrid w:val="0"/>
          <w:color w:val="000000"/>
          <w:kern w:val="0"/>
          <w:sz w:val="28"/>
          <w:szCs w:val="28"/>
          <w:u w:val="single" w:color="auto"/>
          <w:lang w:val="en-US" w:eastAsia="zh-CN" w:bidi="ar"/>
        </w:rPr>
        <w:t xml:space="preserve">                                           2024年11月</w:t>
      </w:r>
    </w:p>
    <w:p w14:paraId="1A7B2DB4">
      <w:pPr>
        <w:pStyle w:val="3"/>
        <w:numPr>
          <w:ilvl w:val="0"/>
          <w:numId w:val="0"/>
        </w:numPr>
        <w:bidi w:val="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每周资讯|前10月货物贸易进出口总值增长5.2%；10月新能源汽车销量143万辆 同比增长49.6％；胜宏科技：拟定增募资不超19.8亿元..</w:t>
      </w:r>
    </w:p>
    <w:p w14:paraId="35B7DEBB"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行业</w:t>
      </w:r>
    </w:p>
    <w:p w14:paraId="30FBD1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  <w:t>商务部部长王文涛会见加拿大国贸部长伍凤仪</w:t>
      </w:r>
    </w:p>
    <w:p w14:paraId="0810D99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月16日，商务部部长王文涛在秘鲁利马会见加拿大国贸部长伍凤仪，双方就中加经贸关系及各自关心的经贸问题进行务实和坦诚的沟通。王文涛指出，加方对中国电动车、钢铝等产品采取歧视性限制措施，持续加严针对中国企业的外资审查，给中加经贸关系带来严峻挑战。加方应采取实际行动，合理界定国家安全边界，为中加经贸合作创造良好环境。中方欢迎加方重申支持多边贸易体制，坚定维护自由贸易原则和世贸组织规则。希望加方与各方一道，共同反对单边主义、保护主义。（北京日报）</w:t>
      </w:r>
    </w:p>
    <w:p w14:paraId="387983D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</w:pPr>
    </w:p>
    <w:p w14:paraId="487F7DE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  <w:t>财政政策加力，巩固经济向好态势</w:t>
      </w:r>
    </w:p>
    <w:p w14:paraId="2A8490C3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月18日，从最新公布的10月经济数据看，经济运行呈稳中有进、稳中有升态势；结合内外部形势看，经济持续回升基础仍待巩固。专家表示，为巩固经济回升基础，有关部门将实施更加给力的财政政策，多路并进稳增长。具体来看，赤字率仍有提升空间，专项债发行规模有望扩大，超长期特别国债将继续发行，这些领域或成为财政政策发力重要方向。（中国证券报））</w:t>
      </w:r>
    </w:p>
    <w:p w14:paraId="3716C813">
      <w:pPr>
        <w:ind w:firstLine="640" w:firstLineChars="200"/>
        <w:rPr>
          <w:rFonts w:hint="eastAsia"/>
          <w:lang w:val="en-US" w:eastAsia="zh-CN"/>
        </w:rPr>
      </w:pPr>
    </w:p>
    <w:p w14:paraId="71E06EDD">
      <w:pPr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  <w:t>中小企业运行指标向好，新一轮政策红利将至</w:t>
      </w:r>
    </w:p>
    <w:p w14:paraId="4C5F6ADC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月18日，记者近日获悉，工业和信息化部构建的中小企业运行指数显示，10月份指数位于荣枯线以上，生产、销售等多项指标积极改善。下一步，相关部门将持续完善支持政策，构建促进专精特新中小企业发展壮大机制，围绕促进中小企业数字化转型、特色产业集群发展等方面细化举措，助企降本、提质、增效，推动中小企业经济运行持续回升向好。(经济参考报)</w:t>
      </w:r>
    </w:p>
    <w:p w14:paraId="7EB6EFB7">
      <w:pPr>
        <w:ind w:firstLine="640" w:firstLineChars="200"/>
        <w:rPr>
          <w:rFonts w:hint="eastAsia"/>
          <w:lang w:val="en-US" w:eastAsia="zh-CN"/>
        </w:rPr>
      </w:pPr>
    </w:p>
    <w:p w14:paraId="1795AA58">
      <w:pPr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习近平同美国总统拜登在利马举行会晤</w:t>
      </w:r>
    </w:p>
    <w:p w14:paraId="67011A35">
      <w:pPr>
        <w:ind w:firstLine="64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当地时间11月16日下午，国家主席习近平在利马同美国总统拜登举行会晤。习近平指出，过去4年，中美关系虽然历经跌宕起伏，但也开展了对话和合作，总体实现了稳定。我们指导双方团队通过磋商确定了中美关系的一些指导原则，共同推动两国对话和合作重回正轨，恢复和新建了20多个沟通机制，在外交、安全、经贸、财政、金融、军队、禁毒、执法、农业、气候变化、人文等领域取得了积极成果。（央视网）</w:t>
      </w:r>
    </w:p>
    <w:p w14:paraId="77D2BF2C">
      <w:pPr>
        <w:ind w:firstLine="640" w:firstLineChars="200"/>
        <w:rPr>
          <w:rFonts w:hint="eastAsia"/>
          <w:highlight w:val="none"/>
          <w:lang w:val="en-US" w:eastAsia="zh-CN"/>
        </w:rPr>
      </w:pPr>
    </w:p>
    <w:p w14:paraId="0A6D5D80">
      <w:pPr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美方致函台积电对运往中国某些复杂芯片实施出口限制，商务部回应</w:t>
      </w:r>
    </w:p>
    <w:p w14:paraId="14597DB1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Times New Roman" w:eastAsia="仿宋"/>
          <w:highlight w:val="none"/>
          <w:lang w:val="en-US" w:eastAsia="zh-CN"/>
        </w:rPr>
        <w:t>11月1</w:t>
      </w:r>
      <w:r>
        <w:rPr>
          <w:rFonts w:hint="eastAsia"/>
          <w:highlight w:val="none"/>
          <w:lang w:val="en-US" w:eastAsia="zh-CN"/>
        </w:rPr>
        <w:t>4</w:t>
      </w:r>
      <w:r>
        <w:rPr>
          <w:rFonts w:hint="eastAsia" w:ascii="Times New Roman" w:eastAsia="仿宋"/>
          <w:highlight w:val="none"/>
          <w:lang w:val="en-US" w:eastAsia="zh-CN"/>
        </w:rPr>
        <w:t>日，据报道，美国商务部已致函台积电，对运往中国的某些用于人工智能加速器和图形处理单元的7纳米或更先进设计的复杂芯片实施出口限制。中方注意到了有关情况。一段时间以来，美方不断滥用出口管制措施、实施长臂管辖，持续加严对华半导体打压遏制，割裂全球半导体市场，这是对国际经贸规则的严重破坏，对自由贸易的粗暴干涉，是典型的非市场做法。半导体是全球产业分工合作的典型代表领域，美方做法将严重损害各方利益，阻碍全球科技交流和经贸合作。（</w:t>
      </w:r>
      <w:r>
        <w:rPr>
          <w:rFonts w:hint="eastAsia"/>
          <w:highlight w:val="none"/>
          <w:lang w:val="en-US" w:eastAsia="zh-CN"/>
        </w:rPr>
        <w:t>新京报</w:t>
      </w:r>
      <w:r>
        <w:rPr>
          <w:rFonts w:hint="eastAsia" w:ascii="Times New Roman" w:eastAsia="仿宋"/>
          <w:highlight w:val="none"/>
          <w:lang w:val="en-US" w:eastAsia="zh-CN"/>
        </w:rPr>
        <w:t>）</w:t>
      </w:r>
    </w:p>
    <w:p w14:paraId="38A3E14A">
      <w:pPr>
        <w:ind w:firstLine="640" w:firstLineChars="200"/>
        <w:rPr>
          <w:rFonts w:hint="eastAsia"/>
          <w:highlight w:val="none"/>
          <w:lang w:val="en-US" w:eastAsia="zh-CN"/>
        </w:rPr>
      </w:pPr>
    </w:p>
    <w:p w14:paraId="667BABDA"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市场</w:t>
      </w:r>
    </w:p>
    <w:p w14:paraId="176A97DE">
      <w:pPr>
        <w:pStyle w:val="3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国家发改委：中国建成全球最大、最完整的新能源产业链</w:t>
      </w:r>
    </w:p>
    <w:p w14:paraId="160C6B50">
      <w:pPr>
        <w:bidi w:val="0"/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月17日，国家发展改革委环资司副司长文华日前在《联合国气候变化框架公约》第29次缔约方大会(COP29)期间举办的“节能降碳中国行动”主题边会上透露，中国建成全球最大、最完整的新能源产业链。文华指出，中国构建了全球最系统完备的碳减排政策体系，能源转型成效明显，风电、太阳能发电总装机规模提前6年多实现向国际承诺的目标；产业结构优化升级，建成全球最大、最完整的新能源产业链；建筑和交通绿色转型步伐加快，城镇新建建筑中绿色建筑面积占比超过90%，2024年新能源汽车年产量已突破1000万辆；资源利用效率不断提升，过去十年主要资源产出率提高约60%。（界面新闻）</w:t>
      </w:r>
    </w:p>
    <w:p w14:paraId="15BA3E36">
      <w:pPr>
        <w:rPr>
          <w:rFonts w:hint="eastAsia"/>
          <w:lang w:val="en-US" w:eastAsia="zh-CN"/>
        </w:rPr>
      </w:pPr>
    </w:p>
    <w:p w14:paraId="445A7BF7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中国海上风电装机容量领跑全球今年有望突破4500万千瓦</w:t>
      </w:r>
    </w:p>
    <w:p w14:paraId="657DE22C">
      <w:pPr>
        <w:bidi w:val="0"/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月17日，随着全球能源转型加速推进，风能作为重要清洁能源之一，正加速发展。11月16日，记者从海上风电现代产业链共链行动大会上了解到，今年中国海上风电装机容量有望突破4500万千瓦，将连续四年位居全球首位。今年前三季度，海上风电新增247万千瓦，累计并网容量达到3910万千瓦。截至今年三季度，我国海上风电累计装机已连续三年稳居全球第一位，超过第2—5名国家海上风电并网总和。（央视新闻）</w:t>
      </w:r>
    </w:p>
    <w:p w14:paraId="3A32A154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我国商业航天：规模超2.3万亿，发射居第二</w:t>
      </w:r>
    </w:p>
    <w:p w14:paraId="5F0BA5F8">
      <w:pPr>
        <w:bidi w:val="0"/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11月17日，据数据统计，今年我国商业航天市场规模预计超 2.3 万亿元，进入该领域的企业不断增加。有专家介绍，“专精特新”企业将在其中扮演重要角色。有商业航天专精特新企业负责人称，商业航天已进入低成本化、工程化、批量化阶段，此类企业提前布局和技术储备，通过批量化、规模化发射和研制，能降低相关成本。2023 年，我国共实施 67 次航天发射，位列世界第二，其中商业发射 26 次，发射率达 96%，正走向更广阔太空时代。（和讯网）</w:t>
      </w:r>
    </w:p>
    <w:p w14:paraId="35E258A9">
      <w:pPr>
        <w:bidi w:val="0"/>
        <w:rPr>
          <w:rFonts w:hint="eastAsia"/>
          <w:lang w:val="en-US" w:eastAsia="zh-CN"/>
        </w:rPr>
      </w:pPr>
    </w:p>
    <w:p w14:paraId="431F375C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崔东树：乘用车置换政策引爆10月车市，更利好新能源</w:t>
      </w:r>
    </w:p>
    <w:p w14:paraId="527D1974">
      <w:pPr>
        <w:bidi w:val="0"/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月18日，乘联分会秘书长崔东树发文称，随着乘用车置换政策开始接力报废补贴政策，引爆10月车市，报废政策更利好新能源，但规模有限。近日的各地乘用车置换政策刺激效果预计要大于报废，并且燃油车刺激效果显著。期待未来能有2025年的报废更新和置换更新的强力接续政策，减免购车人员个税、推动新能源车下乡、给200公里以下续航的合规纯电动车免车购税、鼓励结婚购车、鼓励生育购车等更多的改善措施，拉动购车消费促进经济增长。（新浪财经）</w:t>
      </w:r>
    </w:p>
    <w:p w14:paraId="7E2481DC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新能源汽车年产量，首次突破1000万辆</w:t>
      </w:r>
    </w:p>
    <w:p w14:paraId="7DA8A6E5">
      <w:pPr>
        <w:bidi w:val="0"/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月15日，据中国汽车工业协会数据，我国新能源汽车年产量首次突破了1000万辆，同时也是全球首个新能源汽车年度达产1000万辆的国家。统计数据显示，2013年是中国新能源汽车产销量纳入统计体系的第一年，当年的产量仅有1.8万辆。到了2018年，年产量达到百万量级，再到2022年，年度达产超过500万辆，直到今天，首次突破了1000万辆的里程碑，在距离年底还有一个半月时间就比去年全年958.7万辆的产量增长了4.3%。专家预计，这一数字到年底有望超过1200万辆。十年来，在国家战略的指引下，近百项鼓励政策先后出台，产品技术不断更新迭代，基础设施保障也日渐完善，共同推动中国新能源汽车产业实现了跨越式发展，从市场化、产业化，到规模化、全球化，不断迈上更高台阶。（证券时报）</w:t>
      </w:r>
    </w:p>
    <w:p w14:paraId="019BD5DC"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企业</w:t>
      </w:r>
    </w:p>
    <w:p w14:paraId="7FA153E5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塔塔电子将收购和硕印度iPhone工厂多数股权</w:t>
      </w:r>
    </w:p>
    <w:p w14:paraId="2148982A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月17日，知情人士称，印度塔塔电子已同意收购和硕在印iPhone工厂的多数股权，双方将组建一家新的合资企业。据悉，塔塔将持有合资企业60%的股份并负责日常运营，和硕将持有其余股份并提供技术支持。分析师估计，印度今年将贡献 20-25% 的 iPhone 总出货量，高于去年的 12-14%。塔塔-和硕工厂拥有约 1 万名员工，每年生产 500 万部 iPhone，这将成为塔塔在印度的第三家 iPhone 工厂。 (路透社)</w:t>
      </w:r>
    </w:p>
    <w:p w14:paraId="44D6FA0F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江南新材IPO过会，深耕铜基新材料领域</w:t>
      </w:r>
    </w:p>
    <w:p w14:paraId="7D816BF0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11月14日，专注铜基新材料领域的江南新材首发过会。11月15日上交所上市委召开2024年第30次上市审核委员会审议会议，江西江南新材料科技股份有限公司（简称“江南新材”）顺利过会。江南新材主要从事铜基新材料的研发、生产与销售。公司核心产品包括铜球系列、氧化铜粉系列及高精密铜基散热片系列三大产品类别，主要面向电子信息行业，下游客户主要以PCB行业客户为主。随着电子技术的进步带动了电路板制造行业的快速增长，进而增加了对铜这一电镀阳极材料的需求。在PCB（印刷电路板）的生产中，磷铜球作为一种关键的阳极材料，被广泛应用于电子线路板的制造，尤其是对于技术要求较高的多层线路板的生产，高度依赖于高质量的PCB磷铜球阳极材料。（证券时报）</w:t>
      </w:r>
      <w:bookmarkStart w:id="0" w:name="_GoBack"/>
      <w:bookmarkEnd w:id="0"/>
    </w:p>
    <w:p w14:paraId="7210C0C5">
      <w:pPr>
        <w:pStyle w:val="3"/>
        <w:bidi w:val="0"/>
        <w:jc w:val="center"/>
        <w:rPr>
          <w:rFonts w:hint="eastAsia"/>
          <w:lang w:val="en-US" w:eastAsia="zh-CN"/>
        </w:rPr>
      </w:pPr>
    </w:p>
    <w:p w14:paraId="55F4A2AD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脸书母公司因违反欧盟反垄断法被罚近8亿欧元</w:t>
      </w:r>
    </w:p>
    <w:p w14:paraId="7F36DD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11月14日，欧盟对美国互联网巨头Meta(脸书母公司)再出“重手”，援引欧盟反垄断法对Meta处以7.9772亿欧元罚款。欧盟反垄断调查集中在Meta旗下在线分类广告服务“脸书市场”(Facebook Marketplace)。据欧盟委员会14日发布的公告，欧盟指控Meta将“脸书市场”与脸书绑定，无论脸书用户是否愿意，都会自动访问“脸书市场”，由此通过脸书在欧盟社交网络市场的主导地位，“脸书市场”获得不正当竞争优势。此外，欧盟指控Meta对平台广告商施加不公平交易条件，尤其是在广受欢迎的脸书和“照片墙”(Instagram)，其后利用平台广告商生成的相关广告数据，为“脸书市场”谋利。（中新社）</w:t>
      </w:r>
    </w:p>
    <w:p w14:paraId="70F416D8">
      <w:pPr>
        <w:ind w:firstLine="640" w:firstLineChars="200"/>
        <w:rPr>
          <w:rFonts w:hint="eastAsia"/>
          <w:lang w:val="en-US" w:eastAsia="zh-CN"/>
        </w:rPr>
      </w:pPr>
    </w:p>
    <w:p w14:paraId="2AC565D5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台积电与格罗方德完成数十亿美元芯片法案资金谈判</w:t>
      </w:r>
    </w:p>
    <w:p w14:paraId="2EDE323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11月7日，台积电（TSMC）和格罗方德（GlobalFoundries）已完成关于美国芯片法案（Chips Act）数十亿美元补助和贷款的最终谈判。这些协议是今年早些时候宣布的，当时正值拜登政府急于在1月任期结束前将芯片法案资金发放到位，用于支持美国工厂的建设。美国官员预计将在未来几周内宣布这些协议。（第一财经）</w:t>
      </w:r>
    </w:p>
    <w:p w14:paraId="537B45E8">
      <w:pPr>
        <w:jc w:val="center"/>
        <w:rPr>
          <w:rFonts w:hint="default" w:ascii="黑体" w:hAnsi="黑体" w:eastAsia="黑体" w:cs="黑体"/>
          <w:b/>
          <w:bCs/>
          <w:lang w:val="en-US" w:eastAsia="zh-CN"/>
        </w:rPr>
      </w:pPr>
    </w:p>
    <w:p w14:paraId="785274FB">
      <w:pPr>
        <w:jc w:val="center"/>
        <w:rPr>
          <w:rFonts w:hint="default" w:ascii="黑体" w:hAnsi="黑体" w:eastAsia="黑体" w:cs="黑体"/>
          <w:b/>
          <w:bCs/>
          <w:lang w:val="en-US" w:eastAsia="zh-CN"/>
        </w:rPr>
      </w:pPr>
      <w:r>
        <w:rPr>
          <w:rFonts w:hint="default" w:ascii="黑体" w:hAnsi="黑体" w:eastAsia="黑体" w:cs="黑体"/>
          <w:b/>
          <w:bCs/>
          <w:lang w:val="en-US" w:eastAsia="zh-CN"/>
        </w:rPr>
        <w:t>弘信电子：已与摩尔线程签订战略合作协议，目前协议在有效期内</w:t>
      </w:r>
    </w:p>
    <w:p w14:paraId="3F2E627E">
      <w:pPr>
        <w:ind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11</w:t>
      </w:r>
      <w:r>
        <w:rPr>
          <w:rFonts w:hint="default"/>
          <w:lang w:val="en-US" w:eastAsia="zh-CN"/>
        </w:rPr>
        <w:t>日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弘信电子近日在接受调研时表示， 公司在2023年分别与燧原科技、摩尔线程签订战略合作协议，目前协议都在有效期内。公司All in AI不意味着放弃FPC主业，公司为各大手机厂商FPC主要供应商，随着AI终端的发展,软板价值量和用量都将有大的增量，在AI时代更应该做大做强FPC，持续保持行业领先的地位。当前FPC已经完成行业洗牌，公司形成了比较宽的护城河和竞争壁垒，从AI终端厂商，到为AI终端提供大模型厂商，公司可以提供FPC到AI算力的支持,两块业务可以相互促进。</w:t>
      </w:r>
      <w:r>
        <w:rPr>
          <w:rFonts w:hint="eastAsia"/>
          <w:lang w:val="en-US" w:eastAsia="zh-CN"/>
        </w:rPr>
        <w:t>（WIND</w:t>
      </w:r>
      <w:r>
        <w:rPr>
          <w:rFonts w:hint="default"/>
          <w:lang w:val="en-US" w:eastAsia="zh-CN"/>
        </w:rPr>
        <w:t>）</w:t>
      </w:r>
    </w:p>
    <w:p w14:paraId="21041389">
      <w:pPr>
        <w:ind w:firstLine="640" w:firstLineChars="200"/>
        <w:rPr>
          <w:rFonts w:hint="default"/>
          <w:lang w:val="en-US" w:eastAsia="zh-CN"/>
        </w:rPr>
      </w:pPr>
    </w:p>
    <w:p w14:paraId="6D5FA081">
      <w:pPr>
        <w:jc w:val="center"/>
        <w:rPr>
          <w:rFonts w:hint="default" w:ascii="黑体" w:hAnsi="黑体" w:eastAsia="黑体" w:cs="黑体"/>
          <w:b/>
          <w:bCs/>
          <w:lang w:val="en-US" w:eastAsia="zh-CN"/>
        </w:rPr>
      </w:pPr>
      <w:r>
        <w:rPr>
          <w:rFonts w:hint="default" w:ascii="黑体" w:hAnsi="黑体" w:eastAsia="黑体" w:cs="黑体"/>
          <w:b/>
          <w:bCs/>
          <w:lang w:val="en-US" w:eastAsia="zh-CN"/>
        </w:rPr>
        <w:t>胜宏科技：拟定增募资不超19.8亿元，用于越南胜宏人工智能HDI项目等</w:t>
      </w:r>
    </w:p>
    <w:p w14:paraId="2C53BB3C">
      <w:pPr>
        <w:ind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11</w:t>
      </w:r>
      <w:r>
        <w:rPr>
          <w:rFonts w:hint="default"/>
          <w:lang w:val="en-US" w:eastAsia="zh-CN"/>
        </w:rPr>
        <w:t>日，PCB行业龙头胜宏科技（300476.SZ）进一步夯实竞争力。近日，胜宏科技公告，拟向特定对象发行股票，募集资金总额不超过19.8亿元，扣除发行费用后的募集资金净额拟投资于越南胜宏人工智能HDI项目、泰国高多层印制线路板项目、补充流动资金和偿还银行贷款。。长江商报记者注意到，今年以来，胜宏科技稳步推进国际化布局，同时，公司苦练“研发”内功，实现盈利能力稳步提升。2024年前三季度，胜宏科技实现营业收入、净利润、扣非净利润分别为76.98亿元、7.65亿元、7.78亿元，均创下历史同期新高，其中扣非净利润规模超过以往任意一年。（</w:t>
      </w:r>
      <w:r>
        <w:rPr>
          <w:rFonts w:hint="eastAsia"/>
          <w:lang w:val="en-US" w:eastAsia="zh-CN"/>
        </w:rPr>
        <w:t>长江商报</w:t>
      </w:r>
      <w:r>
        <w:rPr>
          <w:rFonts w:hint="default"/>
          <w:lang w:val="en-US" w:eastAsia="zh-CN"/>
        </w:rPr>
        <w:t>）</w:t>
      </w:r>
    </w:p>
    <w:p w14:paraId="31315F46">
      <w:pPr>
        <w:ind w:firstLine="640" w:firstLineChars="200"/>
        <w:rPr>
          <w:rFonts w:hint="default"/>
          <w:lang w:val="en-US" w:eastAsia="zh-CN"/>
        </w:rPr>
      </w:pPr>
    </w:p>
    <w:p w14:paraId="5745EA71">
      <w:pPr>
        <w:jc w:val="center"/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default" w:ascii="黑体" w:hAnsi="黑体" w:eastAsia="黑体" w:cs="黑体"/>
          <w:b/>
          <w:bCs/>
          <w:lang w:val="en-US" w:eastAsia="zh-CN"/>
        </w:rPr>
        <w:t>深南电路：PCB业务营收有所提升，新厂房建设条件已具备，南通四期项目基建有序推进</w:t>
      </w:r>
    </w:p>
    <w:p w14:paraId="162E8058">
      <w:pPr>
        <w:ind w:firstLine="640" w:firstLineChars="20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11月7日消息，深南电路披露投资者关系活动记录表显示，公司PCB业务产品下游应用以通信设备为核心，重点布局数据中心（含服务器）、汽车电子等领域，并长期深耕工控、医疗等领域。2024年第三季度，由于通用服务器需求及国内汽车电子产品需求增长，PCB业务营收在数据中心及汽车电子领域环比二季度有所提升。同时，公司在南通基地尚有土地储备，具备新厂房建设条件，南通四期项目已有序推进基建工程，拟建设为具备覆盖 HDI 等能力的 PCB 工艺技术平台。另外，为满足国际客户需求，在泰国投资建设工厂，总投资额为12.74亿元人民币/等值外币，目前基础工程建设有序推进中。</w:t>
      </w:r>
      <w:r>
        <w:rPr>
          <w:rFonts w:hint="eastAsia"/>
          <w:lang w:val="en-US" w:eastAsia="zh-CN"/>
        </w:rPr>
        <w:t>（金融界）</w:t>
      </w:r>
    </w:p>
    <w:p w14:paraId="5CF2ECD2">
      <w:pPr>
        <w:ind w:firstLine="640" w:firstLineChars="200"/>
        <w:rPr>
          <w:rFonts w:hint="eastAsia"/>
          <w:lang w:val="en-US" w:eastAsia="zh-CN"/>
        </w:rPr>
      </w:pPr>
    </w:p>
    <w:p w14:paraId="575BB92A">
      <w:pPr>
        <w:jc w:val="center"/>
        <w:rPr>
          <w:rFonts w:hint="default" w:ascii="黑体" w:hAnsi="黑体" w:eastAsia="黑体" w:cs="黑体"/>
          <w:b/>
          <w:bCs/>
          <w:lang w:val="en-US" w:eastAsia="zh-CN"/>
        </w:rPr>
      </w:pPr>
      <w:r>
        <w:rPr>
          <w:rFonts w:hint="default" w:ascii="黑体" w:hAnsi="黑体" w:eastAsia="黑体" w:cs="黑体"/>
          <w:b/>
          <w:bCs/>
          <w:lang w:val="en-US" w:eastAsia="zh-CN"/>
        </w:rPr>
        <w:t>超声印制板与光华科技达成全面战略合作</w:t>
      </w:r>
    </w:p>
    <w:p w14:paraId="5AF00396">
      <w:pPr>
        <w:ind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月6日，超声印制板与光华科技战略签约仪式暨新技术分享发布会举行。根据协议，双方将围绕“PCB特种镀铜添加剂应用技术研发与应用研究项目”展开深度合作，预示着双方在PCB特种镀铜关键技术创新和资源整合方面迈出了坚实的一步。光华科技净利润增102.42%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短期债务压力上升，流动比率达0.97。（财联社</w:t>
      </w:r>
      <w:r>
        <w:rPr>
          <w:rFonts w:hint="eastAsia"/>
          <w:lang w:val="en-US" w:eastAsia="zh-CN"/>
        </w:rPr>
        <w:t>）</w:t>
      </w:r>
    </w:p>
    <w:p w14:paraId="634CD8DE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35575" cy="3006090"/>
            <wp:effectExtent l="0" t="0" r="9525" b="3810"/>
            <wp:docPr id="2" name="图片 2" descr="26a8eb77d345771396ae6fa31c922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6a8eb77d345771396ae6fa31c9221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5575" cy="300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B36BB">
      <w:pPr>
        <w:keepNext w:val="0"/>
        <w:keepLines w:val="0"/>
        <w:widowControl/>
        <w:suppressLineNumbers w:val="0"/>
        <w:ind w:firstLine="0" w:firstLineChars="0"/>
        <w:jc w:val="right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  <w:t>更多精彩内容请扫描下方二维码，关注 CPCA 服务号</w:t>
      </w:r>
    </w:p>
    <w:p w14:paraId="56539B09">
      <w:pPr>
        <w:keepNext w:val="0"/>
        <w:keepLines w:val="0"/>
        <w:widowControl/>
        <w:suppressLineNumbers w:val="0"/>
        <w:ind w:firstLine="0" w:firstLineChars="0"/>
        <w:jc w:val="right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  <w:t>撰稿人：张国旗</w:t>
      </w:r>
    </w:p>
    <w:p w14:paraId="02BF6BF2">
      <w:pPr>
        <w:keepNext w:val="0"/>
        <w:keepLines w:val="0"/>
        <w:widowControl/>
        <w:suppressLineNumbers w:val="0"/>
        <w:ind w:firstLine="0" w:firstLineChars="0"/>
        <w:jc w:val="right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  <w:t>审核：张运</w:t>
      </w:r>
    </w:p>
    <w:p w14:paraId="519D3A55">
      <w:pPr>
        <w:widowControl w:val="0"/>
        <w:bidi w:val="0"/>
        <w:spacing w:line="240" w:lineRule="auto"/>
        <w:ind w:left="0" w:leftChars="0" w:firstLine="0" w:firstLineChars="0"/>
        <w:jc w:val="right"/>
        <w:rPr>
          <w:rFonts w:hint="default" w:eastAsia="仿宋"/>
          <w:kern w:val="2"/>
          <w:sz w:val="32"/>
          <w:highlight w:val="none"/>
          <w:lang w:val="en-US" w:eastAsia="zh-CN"/>
        </w:rPr>
      </w:pPr>
      <w:r>
        <w:drawing>
          <wp:inline distT="0" distB="0" distL="114300" distR="114300">
            <wp:extent cx="1187450" cy="1168400"/>
            <wp:effectExtent l="0" t="0" r="6350" b="0"/>
            <wp:docPr id="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523D6">
      <w:pPr>
        <w:bidi w:val="0"/>
        <w:ind w:firstLine="640" w:firstLineChars="200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CAC2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0BA7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00BA7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3DB433"/>
    <w:multiLevelType w:val="singleLevel"/>
    <w:tmpl w:val="B13DB43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lNjQ3NDIwZDEwN2RkZjI5ZmVhOGI2NjVlYTBkMTcifQ=="/>
  </w:docVars>
  <w:rsids>
    <w:rsidRoot w:val="00172A27"/>
    <w:rsid w:val="008F6183"/>
    <w:rsid w:val="01785675"/>
    <w:rsid w:val="01DC7DD6"/>
    <w:rsid w:val="02376B7A"/>
    <w:rsid w:val="047732AA"/>
    <w:rsid w:val="049727D9"/>
    <w:rsid w:val="04CD32E2"/>
    <w:rsid w:val="057F11D8"/>
    <w:rsid w:val="06CC35FE"/>
    <w:rsid w:val="07AD5543"/>
    <w:rsid w:val="09834103"/>
    <w:rsid w:val="0A46280F"/>
    <w:rsid w:val="0A977BD6"/>
    <w:rsid w:val="0AFA5870"/>
    <w:rsid w:val="0B3F58BD"/>
    <w:rsid w:val="0B494101"/>
    <w:rsid w:val="0B6426D4"/>
    <w:rsid w:val="0B78105E"/>
    <w:rsid w:val="0B9176F8"/>
    <w:rsid w:val="0C9B6BDE"/>
    <w:rsid w:val="0CCF6098"/>
    <w:rsid w:val="0D9373FE"/>
    <w:rsid w:val="0DAC478F"/>
    <w:rsid w:val="0F046CBD"/>
    <w:rsid w:val="0F601A19"/>
    <w:rsid w:val="0F9E17AE"/>
    <w:rsid w:val="100920B1"/>
    <w:rsid w:val="104666EA"/>
    <w:rsid w:val="110E73FF"/>
    <w:rsid w:val="111028B5"/>
    <w:rsid w:val="124F6B19"/>
    <w:rsid w:val="12DA74B7"/>
    <w:rsid w:val="12DB66FD"/>
    <w:rsid w:val="12F91530"/>
    <w:rsid w:val="138676EA"/>
    <w:rsid w:val="14C12F5A"/>
    <w:rsid w:val="15251B3B"/>
    <w:rsid w:val="1526048F"/>
    <w:rsid w:val="15DB7145"/>
    <w:rsid w:val="15E46F00"/>
    <w:rsid w:val="16960A92"/>
    <w:rsid w:val="16BC1C2B"/>
    <w:rsid w:val="16CF0148"/>
    <w:rsid w:val="17062EEA"/>
    <w:rsid w:val="182267CA"/>
    <w:rsid w:val="18A46E1B"/>
    <w:rsid w:val="199B6470"/>
    <w:rsid w:val="1A622AE9"/>
    <w:rsid w:val="1A8C739D"/>
    <w:rsid w:val="1B72369B"/>
    <w:rsid w:val="1B842559"/>
    <w:rsid w:val="1C2516BD"/>
    <w:rsid w:val="1E5209CD"/>
    <w:rsid w:val="1E645BF0"/>
    <w:rsid w:val="1EB9047B"/>
    <w:rsid w:val="1F3F651D"/>
    <w:rsid w:val="1FFE35CC"/>
    <w:rsid w:val="200C07F7"/>
    <w:rsid w:val="20897E6F"/>
    <w:rsid w:val="20BD71EB"/>
    <w:rsid w:val="20BE2B76"/>
    <w:rsid w:val="20CC0EE2"/>
    <w:rsid w:val="21C04BDE"/>
    <w:rsid w:val="21CB236C"/>
    <w:rsid w:val="2489657E"/>
    <w:rsid w:val="24B27142"/>
    <w:rsid w:val="251A5E6D"/>
    <w:rsid w:val="26F9200B"/>
    <w:rsid w:val="278F5BF6"/>
    <w:rsid w:val="27B4797D"/>
    <w:rsid w:val="2859111F"/>
    <w:rsid w:val="28E16914"/>
    <w:rsid w:val="29BE15E9"/>
    <w:rsid w:val="2A5C5AFE"/>
    <w:rsid w:val="2A720D08"/>
    <w:rsid w:val="2B2524AF"/>
    <w:rsid w:val="2B312C8E"/>
    <w:rsid w:val="2C622E1D"/>
    <w:rsid w:val="2C7B02A7"/>
    <w:rsid w:val="2C8E7905"/>
    <w:rsid w:val="2CD77367"/>
    <w:rsid w:val="2D2626A0"/>
    <w:rsid w:val="2EF7039C"/>
    <w:rsid w:val="2F2D6FB5"/>
    <w:rsid w:val="30EA07CC"/>
    <w:rsid w:val="313E5C07"/>
    <w:rsid w:val="31903FB7"/>
    <w:rsid w:val="31C0661C"/>
    <w:rsid w:val="325524D0"/>
    <w:rsid w:val="325A0517"/>
    <w:rsid w:val="32EB188E"/>
    <w:rsid w:val="33A05842"/>
    <w:rsid w:val="33B80305"/>
    <w:rsid w:val="33E62FE3"/>
    <w:rsid w:val="3442486C"/>
    <w:rsid w:val="34D423BC"/>
    <w:rsid w:val="35284C04"/>
    <w:rsid w:val="35523A2F"/>
    <w:rsid w:val="35734034"/>
    <w:rsid w:val="36FA437E"/>
    <w:rsid w:val="3783091D"/>
    <w:rsid w:val="3885411B"/>
    <w:rsid w:val="38F44DFD"/>
    <w:rsid w:val="39273424"/>
    <w:rsid w:val="3AC73557"/>
    <w:rsid w:val="3AE8373F"/>
    <w:rsid w:val="3AF712CC"/>
    <w:rsid w:val="3B170BE2"/>
    <w:rsid w:val="3B66696F"/>
    <w:rsid w:val="3B835876"/>
    <w:rsid w:val="3BCD47A7"/>
    <w:rsid w:val="3BFA4E20"/>
    <w:rsid w:val="41BA2786"/>
    <w:rsid w:val="42861B49"/>
    <w:rsid w:val="43821181"/>
    <w:rsid w:val="43F54889"/>
    <w:rsid w:val="4414020A"/>
    <w:rsid w:val="44B50487"/>
    <w:rsid w:val="44EE629A"/>
    <w:rsid w:val="4517434D"/>
    <w:rsid w:val="45290F66"/>
    <w:rsid w:val="45413DFD"/>
    <w:rsid w:val="47E524E0"/>
    <w:rsid w:val="4860600B"/>
    <w:rsid w:val="48B122FB"/>
    <w:rsid w:val="4AD72DEE"/>
    <w:rsid w:val="4B7A2929"/>
    <w:rsid w:val="4BB16EEF"/>
    <w:rsid w:val="4D761E2D"/>
    <w:rsid w:val="4DBA440F"/>
    <w:rsid w:val="4E1C41B2"/>
    <w:rsid w:val="4F92297F"/>
    <w:rsid w:val="4FE9329C"/>
    <w:rsid w:val="50393156"/>
    <w:rsid w:val="51267CC7"/>
    <w:rsid w:val="513545B7"/>
    <w:rsid w:val="51C21231"/>
    <w:rsid w:val="52DB4C0C"/>
    <w:rsid w:val="530C1269"/>
    <w:rsid w:val="53114AD1"/>
    <w:rsid w:val="534A4FB9"/>
    <w:rsid w:val="536B2F01"/>
    <w:rsid w:val="53C52D94"/>
    <w:rsid w:val="54353276"/>
    <w:rsid w:val="548062A4"/>
    <w:rsid w:val="553706EB"/>
    <w:rsid w:val="5562296B"/>
    <w:rsid w:val="55C776C9"/>
    <w:rsid w:val="562F41C2"/>
    <w:rsid w:val="570606C5"/>
    <w:rsid w:val="591B0458"/>
    <w:rsid w:val="5949510A"/>
    <w:rsid w:val="599124C8"/>
    <w:rsid w:val="5B61236E"/>
    <w:rsid w:val="5C0963CE"/>
    <w:rsid w:val="5C261656"/>
    <w:rsid w:val="5C85148E"/>
    <w:rsid w:val="5CEB6F53"/>
    <w:rsid w:val="5D221AE7"/>
    <w:rsid w:val="5DCB39AA"/>
    <w:rsid w:val="5DCC6423"/>
    <w:rsid w:val="5E472FDC"/>
    <w:rsid w:val="5E510478"/>
    <w:rsid w:val="5E543AC4"/>
    <w:rsid w:val="5EEB03CB"/>
    <w:rsid w:val="5F0977F9"/>
    <w:rsid w:val="61E138C1"/>
    <w:rsid w:val="63D3192F"/>
    <w:rsid w:val="642A6415"/>
    <w:rsid w:val="64A84C97"/>
    <w:rsid w:val="65270184"/>
    <w:rsid w:val="65493C57"/>
    <w:rsid w:val="65736F26"/>
    <w:rsid w:val="65BF14FC"/>
    <w:rsid w:val="65DC06B2"/>
    <w:rsid w:val="66331F5B"/>
    <w:rsid w:val="67A506C3"/>
    <w:rsid w:val="67D27072"/>
    <w:rsid w:val="6932738D"/>
    <w:rsid w:val="695D4175"/>
    <w:rsid w:val="69FA1037"/>
    <w:rsid w:val="6A334ED5"/>
    <w:rsid w:val="6A771286"/>
    <w:rsid w:val="6A94006A"/>
    <w:rsid w:val="6AA31459"/>
    <w:rsid w:val="6ACD604F"/>
    <w:rsid w:val="6B184A21"/>
    <w:rsid w:val="6C8F0A29"/>
    <w:rsid w:val="6CD17894"/>
    <w:rsid w:val="6D0914F3"/>
    <w:rsid w:val="6D565020"/>
    <w:rsid w:val="6D635AD2"/>
    <w:rsid w:val="6E20323A"/>
    <w:rsid w:val="6E71421E"/>
    <w:rsid w:val="6F401113"/>
    <w:rsid w:val="6F47651F"/>
    <w:rsid w:val="703674CE"/>
    <w:rsid w:val="70B623BC"/>
    <w:rsid w:val="712F0AD2"/>
    <w:rsid w:val="71B8286E"/>
    <w:rsid w:val="73946B2F"/>
    <w:rsid w:val="74576EE0"/>
    <w:rsid w:val="74BC1E14"/>
    <w:rsid w:val="77025C02"/>
    <w:rsid w:val="77A576CA"/>
    <w:rsid w:val="78903D77"/>
    <w:rsid w:val="789F5C2E"/>
    <w:rsid w:val="78BE62B2"/>
    <w:rsid w:val="793D02F4"/>
    <w:rsid w:val="7AD65B35"/>
    <w:rsid w:val="7B8A47A6"/>
    <w:rsid w:val="7BC95581"/>
    <w:rsid w:val="7BF15DB3"/>
    <w:rsid w:val="7C981F04"/>
    <w:rsid w:val="7DEA794F"/>
    <w:rsid w:val="7EC21B12"/>
    <w:rsid w:val="7F66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left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4036</Words>
  <Characters>4606</Characters>
  <Lines>1</Lines>
  <Paragraphs>1</Paragraphs>
  <TotalTime>160</TotalTime>
  <ScaleCrop>false</ScaleCrop>
  <LinksUpToDate>false</LinksUpToDate>
  <CharactersWithSpaces>4667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2023-12-11T07:38:00Z</dcterms:created>
  <dc:creator>国旗</dc:creator>
  <cp:lastModifiedBy>国旗</cp:lastModifiedBy>
  <dcterms:modified xsi:type="dcterms:W3CDTF">2024-11-18T06:52:43Z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A65BD599C411459687986F5AF567C19D_13</vt:lpwstr>
  </property>
</Properties>
</file>