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4A2A8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distribute"/>
        <w:textAlignment w:val="baseline"/>
        <w:rPr>
          <w:rFonts w:hint="default" w:ascii="黑体" w:hAnsi="黑体" w:eastAsia="黑体" w:cs="黑体"/>
          <w:b/>
          <w:bCs/>
          <w:color w:val="FF0000"/>
          <w:sz w:val="48"/>
          <w:szCs w:val="48"/>
          <w:lang w:val="en-US" w:eastAsia="zh-CN"/>
        </w:rPr>
      </w:pPr>
      <w:r>
        <w:rPr>
          <w:rFonts w:hint="eastAsia" w:ascii="黑体" w:hAnsi="宋体" w:eastAsia="黑体" w:cs="黑体"/>
          <w:b/>
          <w:bCs/>
          <w:snapToGrid w:val="0"/>
          <w:color w:val="FF0000"/>
          <w:kern w:val="0"/>
          <w:sz w:val="55"/>
          <w:szCs w:val="55"/>
          <w:lang w:val="en-US" w:eastAsia="zh-CN" w:bidi="ar"/>
        </w:rPr>
        <w:t xml:space="preserve"> </w:t>
      </w:r>
      <w:r>
        <w:rPr>
          <w:rFonts w:ascii="黑体" w:hAnsi="宋体" w:eastAsia="黑体" w:cs="黑体"/>
          <w:b/>
          <w:bCs/>
          <w:snapToGrid w:val="0"/>
          <w:color w:val="FF0000"/>
          <w:kern w:val="0"/>
          <w:sz w:val="55"/>
          <w:szCs w:val="55"/>
          <w:lang w:val="en-US" w:eastAsia="zh-CN" w:bidi="ar"/>
        </w:rPr>
        <w:t>中国电子电路行业协</w:t>
      </w:r>
      <w:r>
        <w:rPr>
          <w:rFonts w:hint="eastAsia" w:ascii="黑体" w:hAnsi="宋体" w:eastAsia="黑体" w:cs="黑体"/>
          <w:b/>
          <w:bCs/>
          <w:snapToGrid w:val="0"/>
          <w:color w:val="FF0000"/>
          <w:kern w:val="0"/>
          <w:sz w:val="55"/>
          <w:szCs w:val="55"/>
          <w:lang w:val="en-US" w:eastAsia="zh-CN" w:bidi="ar"/>
        </w:rPr>
        <w:t>会</w:t>
      </w:r>
    </w:p>
    <w:p w14:paraId="213DAA5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ascii="华文楷体" w:hAnsi="华文楷体" w:eastAsia="华文楷体" w:cs="华文楷体"/>
          <w:b/>
          <w:bCs/>
          <w:snapToGrid w:val="0"/>
          <w:color w:val="C00000"/>
          <w:kern w:val="0"/>
          <w:sz w:val="28"/>
          <w:szCs w:val="28"/>
          <w:lang w:val="en-US" w:eastAsia="zh-CN" w:bidi="ar"/>
        </w:rPr>
      </w:pPr>
    </w:p>
    <w:p w14:paraId="07C5E7F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hint="default"/>
          <w:color w:val="C00000"/>
          <w:lang w:val="en-US"/>
        </w:rPr>
      </w:pPr>
      <w:r>
        <w:rPr>
          <w:rFonts w:hint="eastAsia" w:ascii="华文楷体" w:hAnsi="华文楷体" w:eastAsia="华文楷体" w:cs="华文楷体"/>
          <w:b/>
          <w:bCs/>
          <w:snapToGrid w:val="0"/>
          <w:color w:val="C00000"/>
          <w:kern w:val="0"/>
          <w:sz w:val="28"/>
          <w:szCs w:val="28"/>
          <w:lang w:val="en-US" w:eastAsia="zh-CN" w:bidi="ar"/>
        </w:rPr>
        <w:t>第118期</w:t>
      </w:r>
    </w:p>
    <w:p w14:paraId="2AF2445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both"/>
        <w:textAlignment w:val="baseline"/>
        <w:rPr>
          <w:rFonts w:hint="default" w:ascii="Arial"/>
          <w:sz w:val="21"/>
          <w:lang w:val="en-US"/>
        </w:rPr>
      </w:pPr>
      <w:r>
        <w:rPr>
          <w:rFonts w:ascii="华文楷体" w:hAnsi="华文楷体" w:eastAsia="华文楷体" w:cs="华文楷体"/>
          <w:b/>
          <w:bCs/>
          <w:snapToGrid w:val="0"/>
          <w:color w:val="000000"/>
          <w:kern w:val="0"/>
          <w:sz w:val="28"/>
          <w:szCs w:val="28"/>
          <w:u w:val="single" w:color="auto"/>
          <w:lang w:val="en-US" w:eastAsia="zh-CN" w:bidi="ar"/>
        </w:rPr>
        <w:t>信息部</w:t>
      </w:r>
      <w:r>
        <w:rPr>
          <w:rFonts w:hint="eastAsia" w:ascii="华文楷体" w:hAnsi="华文楷体" w:eastAsia="华文楷体" w:cs="华文楷体"/>
          <w:b/>
          <w:bCs/>
          <w:snapToGrid w:val="0"/>
          <w:color w:val="000000"/>
          <w:kern w:val="0"/>
          <w:sz w:val="28"/>
          <w:szCs w:val="28"/>
          <w:u w:val="single" w:color="auto"/>
          <w:lang w:val="en-US" w:eastAsia="zh-CN" w:bidi="ar"/>
        </w:rPr>
        <w:t xml:space="preserve">                                           2025年12月</w:t>
      </w:r>
    </w:p>
    <w:p w14:paraId="1A7B2DB4">
      <w:pPr>
        <w:pStyle w:val="3"/>
        <w:numPr>
          <w:ilvl w:val="0"/>
          <w:numId w:val="0"/>
        </w:numPr>
        <w:bidi w:val="0"/>
        <w:rPr>
          <w:rFonts w:hint="default"/>
          <w:highlight w:val="none"/>
          <w:lang w:val="en-US" w:eastAsia="zh-CN"/>
        </w:rPr>
      </w:pPr>
      <w:r>
        <w:rPr>
          <w:rFonts w:hint="eastAsia"/>
          <w:highlight w:val="none"/>
          <w:lang w:val="en-US" w:eastAsia="zh-CN"/>
        </w:rPr>
        <w:t>每周资讯|美联储宣布降息25个基点；10月国内市场手机出货量同增8.7%；景旺电子拟赴香港上市</w:t>
      </w:r>
      <w:r>
        <w:rPr>
          <w:rFonts w:hint="eastAsia" w:cstheme="minorBidi"/>
          <w:b/>
          <w:kern w:val="2"/>
          <w:sz w:val="32"/>
          <w:szCs w:val="24"/>
          <w:highlight w:val="none"/>
          <w:lang w:val="en-US" w:eastAsia="zh-CN" w:bidi="ar-SA"/>
        </w:rPr>
        <w:t>..</w:t>
      </w:r>
    </w:p>
    <w:p w14:paraId="66DAB048">
      <w:pPr>
        <w:pStyle w:val="3"/>
        <w:numPr>
          <w:ilvl w:val="0"/>
          <w:numId w:val="1"/>
        </w:numPr>
        <w:bidi w:val="0"/>
        <w:rPr>
          <w:rFonts w:hint="eastAsia"/>
          <w:lang w:val="en-US" w:eastAsia="zh-CN"/>
        </w:rPr>
      </w:pPr>
      <w:r>
        <w:rPr>
          <w:rFonts w:hint="eastAsia"/>
          <w:lang w:val="en-US" w:eastAsia="zh-CN"/>
        </w:rPr>
        <w:t>行业</w:t>
      </w:r>
    </w:p>
    <w:p w14:paraId="1C0CB289">
      <w:pPr>
        <w:jc w:val="center"/>
        <w:rPr>
          <w:rFonts w:hint="default" w:ascii="黑体" w:hAnsi="黑体" w:eastAsia="黑体" w:cs="黑体"/>
          <w:b/>
          <w:bCs/>
          <w:lang w:val="en-US" w:eastAsia="zh-CN"/>
        </w:rPr>
      </w:pPr>
      <w:r>
        <w:rPr>
          <w:rFonts w:hint="default" w:ascii="黑体" w:hAnsi="黑体" w:eastAsia="黑体" w:cs="黑体"/>
          <w:b/>
          <w:bCs/>
          <w:lang w:val="en-US" w:eastAsia="zh-CN"/>
        </w:rPr>
        <w:t>美联储宣布降息25个基点</w:t>
      </w:r>
    </w:p>
    <w:p w14:paraId="59368A05">
      <w:pPr>
        <w:ind w:firstLine="640" w:firstLineChars="200"/>
        <w:rPr>
          <w:rFonts w:hint="default" w:ascii="黑体" w:hAnsi="黑体" w:eastAsia="黑体" w:cs="黑体"/>
          <w:b/>
          <w:bCs/>
          <w:lang w:val="en-US" w:eastAsia="zh-CN"/>
        </w:rPr>
      </w:pPr>
      <w:r>
        <w:rPr>
          <w:rFonts w:hint="eastAsia" w:ascii="Times New Roman" w:eastAsia="仿宋"/>
          <w:highlight w:val="none"/>
          <w:lang w:val="en-US" w:eastAsia="zh-CN"/>
        </w:rPr>
        <w:t>12月11日，美联储货币政策委员会（FOMC）会后公布，降息25个基点，将联邦基金利率目标区间下调至3.50%–3.75%。这是美联储继9月17日、10月29日降息后年内的第三次降息，幅度均为25个基点会议声明指出经济温和扩张，就业增长放缓、失业率小幅上升，通胀仍处高位，委员会关注双重使命的双向风险。为维持银行体系流动性充足，自12月12日起启动每月约400亿美元的短期国债购买计划。</w:t>
      </w:r>
      <w:r>
        <w:rPr>
          <w:rFonts w:hint="eastAsia" w:ascii="Times New Roman" w:eastAsia="仿宋"/>
          <w:lang w:val="en-US" w:eastAsia="zh-CN"/>
        </w:rPr>
        <w:t>(</w:t>
      </w:r>
      <w:r>
        <w:rPr>
          <w:rFonts w:hint="eastAsia"/>
          <w:lang w:val="en-US" w:eastAsia="zh-CN"/>
        </w:rPr>
        <w:t>汇通财经</w:t>
      </w:r>
      <w:r>
        <w:rPr>
          <w:rFonts w:hint="eastAsia" w:ascii="Times New Roman" w:eastAsia="仿宋"/>
          <w:lang w:val="en-US" w:eastAsia="zh-CN"/>
        </w:rPr>
        <w:t>)</w:t>
      </w:r>
    </w:p>
    <w:p w14:paraId="59E580D8">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Arial" w:hAnsi="Arial" w:eastAsia="黑体" w:cstheme="minorBidi"/>
          <w:b/>
          <w:kern w:val="2"/>
          <w:sz w:val="32"/>
          <w:szCs w:val="24"/>
          <w:lang w:val="en-US" w:eastAsia="zh-CN" w:bidi="ar-SA"/>
        </w:rPr>
      </w:pPr>
    </w:p>
    <w:p w14:paraId="79E56F53">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Arial" w:hAnsi="Arial" w:eastAsia="黑体" w:cstheme="minorBidi"/>
          <w:b/>
          <w:kern w:val="2"/>
          <w:sz w:val="32"/>
          <w:szCs w:val="24"/>
          <w:lang w:val="en-US" w:eastAsia="zh-CN" w:bidi="ar-SA"/>
        </w:rPr>
      </w:pPr>
      <w:r>
        <w:rPr>
          <w:rFonts w:hint="eastAsia" w:ascii="Arial" w:hAnsi="Arial" w:eastAsia="黑体" w:cstheme="minorBidi"/>
          <w:b/>
          <w:kern w:val="2"/>
          <w:sz w:val="32"/>
          <w:szCs w:val="24"/>
          <w:lang w:val="en-US" w:eastAsia="zh-CN" w:bidi="ar-SA"/>
        </w:rPr>
        <w:t>国际货币基金组织上调2025年中国经济增速预期</w:t>
      </w:r>
    </w:p>
    <w:p w14:paraId="03B6C0F9">
      <w:pPr>
        <w:ind w:firstLine="640" w:firstLineChars="200"/>
        <w:jc w:val="left"/>
        <w:rPr>
          <w:rFonts w:hint="eastAsia"/>
          <w:lang w:val="en-US" w:eastAsia="zh-CN"/>
        </w:rPr>
      </w:pPr>
      <w:r>
        <w:rPr>
          <w:rFonts w:hint="eastAsia"/>
          <w:lang w:val="en-US" w:eastAsia="zh-CN"/>
        </w:rPr>
        <w:t>12月10日，国际货币基金组织在京表示，尽管面临多重冲击，中国经济仍展现出显著韧性。IMF预计2025年中国经济增速将达5%，较今年10月发布的《世界经济展望报告》上调0.2个百分点。中国经济的结构在优化，新能源汽车、高端装备制造、数字经济等新兴产业快速发展，中国在全球产业链中的地位不断巩固。(第一财经)</w:t>
      </w:r>
    </w:p>
    <w:p w14:paraId="2B88E06C">
      <w:pPr>
        <w:jc w:val="left"/>
        <w:rPr>
          <w:rFonts w:hint="eastAsia"/>
          <w:lang w:val="en-US" w:eastAsia="zh-CN"/>
        </w:rPr>
      </w:pPr>
    </w:p>
    <w:p w14:paraId="59DF9878">
      <w:pPr>
        <w:ind w:firstLine="640" w:firstLineChars="200"/>
        <w:jc w:val="left"/>
        <w:rPr>
          <w:rFonts w:hint="eastAsia"/>
          <w:lang w:val="en-US" w:eastAsia="zh-CN"/>
        </w:rPr>
      </w:pPr>
    </w:p>
    <w:p w14:paraId="538C906A">
      <w:pPr>
        <w:pStyle w:val="3"/>
        <w:bidi w:val="0"/>
        <w:jc w:val="center"/>
        <w:rPr>
          <w:rFonts w:hint="default"/>
          <w:lang w:val="en-US" w:eastAsia="zh-CN"/>
        </w:rPr>
      </w:pPr>
      <w:r>
        <w:rPr>
          <w:rFonts w:hint="eastAsia"/>
          <w:lang w:val="en-US" w:eastAsia="zh-CN"/>
        </w:rPr>
        <w:t>韩国公布700万亿韩元长期投资计划：拟打造全球最大芯片集群中</w:t>
      </w:r>
    </w:p>
    <w:p w14:paraId="1AD1CBD1">
      <w:pPr>
        <w:ind w:firstLine="640" w:firstLineChars="200"/>
        <w:rPr>
          <w:rFonts w:hint="eastAsia" w:ascii="Times New Roman" w:eastAsia="仿宋"/>
          <w:lang w:val="en-US" w:eastAsia="zh-CN"/>
        </w:rPr>
      </w:pPr>
      <w:r>
        <w:rPr>
          <w:rFonts w:hint="eastAsia" w:ascii="Times New Roman" w:eastAsia="仿宋"/>
          <w:lang w:val="en-US" w:eastAsia="zh-CN"/>
        </w:rPr>
        <w:t>12月10日</w:t>
      </w:r>
      <w:r>
        <w:rPr>
          <w:rFonts w:hint="eastAsia"/>
          <w:lang w:val="en-US" w:eastAsia="zh-CN"/>
        </w:rPr>
        <w:t>，韩国</w:t>
      </w:r>
      <w:r>
        <w:rPr>
          <w:rFonts w:hint="eastAsia" w:ascii="Times New Roman" w:eastAsia="仿宋"/>
          <w:lang w:val="en-US" w:eastAsia="zh-CN"/>
        </w:rPr>
        <w:t>公布了一项长期投资计划，将投入700万亿韩元（约合5340亿美元）加强其半导体产业，旨在打造全球最大的芯片集群，在人工智能（AI）芯片竞赛中占据优势</w:t>
      </w:r>
      <w:r>
        <w:rPr>
          <w:rFonts w:hint="eastAsia"/>
          <w:lang w:val="en-US" w:eastAsia="zh-CN"/>
        </w:rPr>
        <w:t>。</w:t>
      </w:r>
      <w:r>
        <w:rPr>
          <w:rFonts w:hint="eastAsia" w:ascii="Times New Roman" w:eastAsia="仿宋"/>
          <w:lang w:val="en-US" w:eastAsia="zh-CN"/>
        </w:rPr>
        <w:t>韩国政府希望，能够将该国半导体市场从一个以存储器为主的产业，转型为一个更加平衡、以创新驱动的、涵盖整个半导体价值链的生态系统。(新华社)</w:t>
      </w:r>
    </w:p>
    <w:p w14:paraId="5DD9149B">
      <w:pPr>
        <w:rPr>
          <w:rFonts w:hint="eastAsia" w:ascii="Times New Roman" w:eastAsia="仿宋"/>
          <w:lang w:val="en-US" w:eastAsia="zh-CN"/>
        </w:rPr>
      </w:pPr>
    </w:p>
    <w:p w14:paraId="29FBFAEF">
      <w:pPr>
        <w:pStyle w:val="3"/>
        <w:bidi w:val="0"/>
        <w:jc w:val="center"/>
        <w:rPr>
          <w:rFonts w:hint="default"/>
          <w:lang w:val="en-US" w:eastAsia="zh-CN"/>
        </w:rPr>
      </w:pPr>
      <w:r>
        <w:rPr>
          <w:rFonts w:hint="eastAsia"/>
          <w:lang w:val="en-US" w:eastAsia="zh-CN"/>
        </w:rPr>
        <w:t>2025年全球贸易有望首次突破35万亿美元</w:t>
      </w:r>
    </w:p>
    <w:p w14:paraId="1AD75BA6">
      <w:pPr>
        <w:ind w:firstLine="640" w:firstLineChars="200"/>
        <w:rPr>
          <w:rFonts w:hint="eastAsia"/>
          <w:lang w:val="en-US" w:eastAsia="zh-CN"/>
        </w:rPr>
      </w:pPr>
      <w:r>
        <w:rPr>
          <w:rFonts w:hint="eastAsia" w:ascii="Times New Roman" w:eastAsia="仿宋"/>
          <w:lang w:val="en-US" w:eastAsia="zh-CN"/>
        </w:rPr>
        <w:t>12月9日</w:t>
      </w:r>
      <w:r>
        <w:rPr>
          <w:rFonts w:hint="eastAsia"/>
          <w:lang w:val="en-US" w:eastAsia="zh-CN"/>
        </w:rPr>
        <w:t>，</w:t>
      </w:r>
      <w:r>
        <w:rPr>
          <w:rFonts w:hint="eastAsia" w:ascii="Times New Roman" w:eastAsia="仿宋"/>
          <w:lang w:val="en-US" w:eastAsia="zh-CN"/>
        </w:rPr>
        <w:t>联合国贸易和发展会议（贸发会议）9日发布最新报告指出，尽管受地缘政治局势紧张、全球需求不均衡、贸易成本上升等因素影响，全球贸易在2025年下半年仍保持增长，全年贸易额有望首次突破35万亿美元</w:t>
      </w:r>
      <w:r>
        <w:rPr>
          <w:rFonts w:hint="eastAsia"/>
          <w:lang w:val="en-US" w:eastAsia="zh-CN"/>
        </w:rPr>
        <w:t>。</w:t>
      </w:r>
      <w:r>
        <w:rPr>
          <w:rFonts w:hint="eastAsia" w:ascii="Times New Roman" w:eastAsia="仿宋"/>
          <w:lang w:val="en-US" w:eastAsia="zh-CN"/>
        </w:rPr>
        <w:t>报告显示，2025年第三季度全球贸易较上季度增长2.5%，其中货物贸易增长近2%，服务贸易增长4%。预计今年第四季度全球贸易增长将持续，但增速放缓。(新华社)</w:t>
      </w:r>
    </w:p>
    <w:p w14:paraId="08685572">
      <w:pPr>
        <w:jc w:val="left"/>
        <w:rPr>
          <w:rFonts w:hint="eastAsia"/>
          <w:lang w:val="en-US" w:eastAsia="zh-CN"/>
        </w:rPr>
      </w:pPr>
    </w:p>
    <w:p w14:paraId="667BABDA">
      <w:pPr>
        <w:pStyle w:val="3"/>
        <w:numPr>
          <w:ilvl w:val="0"/>
          <w:numId w:val="1"/>
        </w:numPr>
        <w:bidi w:val="0"/>
        <w:ind w:left="0" w:leftChars="0" w:firstLine="0" w:firstLineChars="0"/>
        <w:rPr>
          <w:rFonts w:hint="eastAsia"/>
          <w:lang w:val="en-US" w:eastAsia="zh-CN"/>
        </w:rPr>
      </w:pPr>
      <w:r>
        <w:rPr>
          <w:rFonts w:hint="eastAsia"/>
          <w:lang w:val="en-US" w:eastAsia="zh-CN"/>
        </w:rPr>
        <w:t>市场</w:t>
      </w:r>
    </w:p>
    <w:p w14:paraId="38C250B0">
      <w:pPr>
        <w:pStyle w:val="3"/>
        <w:bidi w:val="0"/>
        <w:jc w:val="center"/>
        <w:rPr>
          <w:rFonts w:hint="default"/>
          <w:lang w:val="en-US" w:eastAsia="zh-CN"/>
        </w:rPr>
      </w:pPr>
      <w:r>
        <w:rPr>
          <w:rFonts w:hint="eastAsia"/>
          <w:lang w:val="en-US" w:eastAsia="zh-CN"/>
        </w:rPr>
        <w:t>中国信通院：10月，国内市场手机出货量3226.7万部，同比增长8.7%</w:t>
      </w:r>
    </w:p>
    <w:p w14:paraId="14B2377C">
      <w:pPr>
        <w:ind w:firstLine="640" w:firstLineChars="200"/>
        <w:rPr>
          <w:rFonts w:hint="eastAsia"/>
          <w:lang w:val="en-US" w:eastAsia="zh-CN"/>
        </w:rPr>
      </w:pPr>
      <w:r>
        <w:rPr>
          <w:rFonts w:hint="eastAsia" w:ascii="Times New Roman" w:eastAsia="仿宋"/>
          <w:lang w:val="en-US" w:eastAsia="zh-CN"/>
        </w:rPr>
        <w:t>12月10日，2025年10月，国内市场手机出货量3226.7万部，同比增长8.7%，其中，5G手机2932.6万部，同比增长9.7%，占同期手机出货量的90.9%。2025年1-10月，国内市场手机出货量2.52亿部，同比增长0.8%，其中，5G手机2.17亿部，同比增长1.3%，占同期手机出货量的86.0%。(新华社)</w:t>
      </w:r>
    </w:p>
    <w:p w14:paraId="5D4018A1">
      <w:pPr>
        <w:rPr>
          <w:rFonts w:hint="eastAsia"/>
          <w:lang w:val="en-US" w:eastAsia="zh-CN"/>
        </w:rPr>
      </w:pPr>
    </w:p>
    <w:p w14:paraId="22774C64">
      <w:pPr>
        <w:rPr>
          <w:rFonts w:hint="eastAsia" w:ascii="Times New Roman" w:eastAsia="仿宋"/>
          <w:lang w:val="en-US" w:eastAsia="zh-CN"/>
        </w:rPr>
      </w:pPr>
    </w:p>
    <w:p w14:paraId="07896BD2">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Arial" w:hAnsi="Arial" w:eastAsia="黑体" w:cstheme="minorBidi"/>
          <w:b/>
          <w:kern w:val="2"/>
          <w:sz w:val="32"/>
          <w:szCs w:val="24"/>
          <w:lang w:val="en-US" w:eastAsia="zh-CN" w:bidi="ar-SA"/>
        </w:rPr>
      </w:pPr>
      <w:r>
        <w:rPr>
          <w:rFonts w:hint="eastAsia" w:ascii="Arial" w:hAnsi="Arial" w:eastAsia="黑体" w:cstheme="minorBidi"/>
          <w:b/>
          <w:kern w:val="2"/>
          <w:sz w:val="32"/>
          <w:szCs w:val="24"/>
          <w:lang w:val="en-US" w:eastAsia="zh-CN" w:bidi="ar-SA"/>
        </w:rPr>
        <w:t>亚马逊宣布计划到2030年向印度投资超350亿美元</w:t>
      </w:r>
    </w:p>
    <w:p w14:paraId="3C0F113A">
      <w:pPr>
        <w:ind w:firstLine="640" w:firstLineChars="200"/>
        <w:jc w:val="left"/>
        <w:rPr>
          <w:rFonts w:hint="eastAsia" w:ascii="Times New Roman" w:eastAsia="仿宋"/>
          <w:lang w:val="en-US" w:eastAsia="zh-CN"/>
        </w:rPr>
      </w:pPr>
      <w:r>
        <w:rPr>
          <w:rFonts w:hint="eastAsia" w:ascii="Times New Roman" w:eastAsia="仿宋"/>
          <w:lang w:val="en-US" w:eastAsia="zh-CN"/>
        </w:rPr>
        <w:t>12 月 10 日，亚马逊公司承诺未来五年在印度投资 350 亿美元，以扩大其在这一关键增长市场的业务布局，涵盖即时零售（quick commerce）到云计算等多个领域。这家美国电商巨头当地时间周三在一份声明中表示，将把资金投向人工智能和物流基础设施等领域。该公司称，到 2030 年的这项投资计划将在印度额外创造 100 万个就业岗位。</w:t>
      </w:r>
      <w:r>
        <w:rPr>
          <w:rFonts w:hint="default"/>
          <w:lang w:eastAsia="zh-CN"/>
        </w:rPr>
        <w:t>（</w:t>
      </w:r>
      <w:r>
        <w:rPr>
          <w:rFonts w:hint="eastAsia" w:ascii="Times New Roman" w:eastAsia="仿宋"/>
          <w:lang w:val="en-US" w:eastAsia="zh-CN"/>
        </w:rPr>
        <w:t>新华社</w:t>
      </w:r>
      <w:r>
        <w:rPr>
          <w:rFonts w:hint="default"/>
          <w:lang w:eastAsia="zh-CN"/>
        </w:rPr>
        <w:t>）</w:t>
      </w:r>
    </w:p>
    <w:p w14:paraId="341B45BD">
      <w:pPr>
        <w:rPr>
          <w:rFonts w:hint="default"/>
          <w:lang w:val="en-US" w:eastAsia="zh-CN"/>
        </w:rPr>
      </w:pPr>
    </w:p>
    <w:p w14:paraId="2EA60019">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TrendForce预测2026年人形机器人迎产业拐点，年出货破5万台</w:t>
      </w:r>
    </w:p>
    <w:p w14:paraId="39DA2E50">
      <w:pPr>
        <w:ind w:firstLine="640" w:firstLineChars="200"/>
        <w:rPr>
          <w:rFonts w:hint="eastAsia"/>
          <w:highlight w:val="none"/>
          <w:lang w:val="en-US" w:eastAsia="zh-CN"/>
        </w:rPr>
      </w:pPr>
      <w:r>
        <w:rPr>
          <w:rFonts w:hint="eastAsia"/>
          <w:highlight w:val="none"/>
          <w:lang w:val="en-US" w:eastAsia="zh-CN"/>
        </w:rPr>
        <w:t>12月10日，集邦咨询发布最新研究报告，指出2026年将成全球人形机器人商用化的关键元年，预计全年出货量将突破5万台，同比增幅将超700%。该机构指出这一数据的激增，标志着行业正从实验室研发阶段加速向市场化落地转型，全球竞争格局也随之进入白热化阶段。美、中、日三国产业路径差异显著：日本厂商深耕精密零组件技术，主攻养老与灾害场景；美国特斯拉等巨头聚焦系统稳定性与实务验证；中国则凭借“低价量产”与“多元场景”加速渗透。（TrendForce）</w:t>
      </w:r>
      <w:bookmarkStart w:id="0" w:name="_GoBack"/>
      <w:bookmarkEnd w:id="0"/>
    </w:p>
    <w:p w14:paraId="6372C955">
      <w:pPr>
        <w:rPr>
          <w:rFonts w:hint="eastAsia"/>
          <w:highlight w:val="none"/>
          <w:lang w:val="en-US" w:eastAsia="zh-CN"/>
        </w:rPr>
      </w:pPr>
    </w:p>
    <w:p w14:paraId="147ED49F">
      <w:pPr>
        <w:pStyle w:val="3"/>
        <w:numPr>
          <w:ilvl w:val="0"/>
          <w:numId w:val="1"/>
        </w:numPr>
        <w:bidi w:val="0"/>
        <w:ind w:left="0" w:leftChars="0" w:firstLine="0" w:firstLineChars="0"/>
        <w:rPr>
          <w:rFonts w:hint="eastAsia"/>
          <w:lang w:val="en-US" w:eastAsia="zh-CN"/>
        </w:rPr>
      </w:pPr>
      <w:r>
        <w:rPr>
          <w:rFonts w:hint="eastAsia"/>
          <w:lang w:val="en-US" w:eastAsia="zh-CN"/>
        </w:rPr>
        <w:t>企业</w:t>
      </w:r>
    </w:p>
    <w:p w14:paraId="156EBE49">
      <w:pPr>
        <w:jc w:val="center"/>
        <w:rPr>
          <w:rFonts w:hint="default" w:ascii="黑体" w:hAnsi="黑体" w:eastAsia="黑体" w:cs="黑体"/>
          <w:b/>
          <w:bCs/>
          <w:lang w:val="en-US" w:eastAsia="zh-CN"/>
        </w:rPr>
      </w:pPr>
      <w:r>
        <w:rPr>
          <w:rFonts w:hint="default" w:ascii="黑体" w:hAnsi="黑体" w:eastAsia="黑体" w:cs="黑体"/>
          <w:b/>
          <w:bCs/>
          <w:lang w:val="en-US" w:eastAsia="zh-CN"/>
        </w:rPr>
        <w:t>台积电与日月光集团、Amkor与联电等都在加速扩充先进封装CoWoS产能</w:t>
      </w:r>
    </w:p>
    <w:p w14:paraId="41C59942">
      <w:pPr>
        <w:ind w:firstLine="640" w:firstLineChars="200"/>
        <w:rPr>
          <w:rFonts w:hint="eastAsia" w:ascii="Times New Roman" w:eastAsia="仿宋"/>
          <w:lang w:val="en-US" w:eastAsia="zh-CN"/>
        </w:rPr>
      </w:pPr>
      <w:r>
        <w:rPr>
          <w:rFonts w:hint="eastAsia" w:ascii="Times New Roman" w:eastAsia="仿宋"/>
          <w:highlight w:val="none"/>
          <w:lang w:val="en-US" w:eastAsia="zh-CN"/>
        </w:rPr>
        <w:t>12月10日，据DigiTimes报道，有半导体供应链人士透露，台积电、日月光、Amkor和联华电子等，都在加速扩张CoWoS封装生产线，从订单分布来看，2026年至2027年GPU和ASIC客户的需求超出预期。台积电最近再度上调明年CoWoS封装月产能，至2026年末可达12.7万片。</w:t>
      </w:r>
      <w:r>
        <w:rPr>
          <w:rFonts w:hint="eastAsia" w:ascii="Times New Roman" w:eastAsia="仿宋"/>
          <w:lang w:val="en-US" w:eastAsia="zh-CN"/>
        </w:rPr>
        <w:t>(DigiTimes)</w:t>
      </w:r>
    </w:p>
    <w:p w14:paraId="4DE8D46E">
      <w:pPr>
        <w:rPr>
          <w:rFonts w:hint="eastAsia"/>
          <w:lang w:val="en-US" w:eastAsia="zh-CN"/>
        </w:rPr>
      </w:pPr>
    </w:p>
    <w:p w14:paraId="4DE28F38">
      <w:pPr>
        <w:jc w:val="center"/>
        <w:rPr>
          <w:rFonts w:hint="default"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微软宣布未来四年在印度投资175亿美元</w:t>
      </w:r>
    </w:p>
    <w:p w14:paraId="7441AE3D">
      <w:pPr>
        <w:ind w:firstLine="640" w:firstLineChars="200"/>
        <w:rPr>
          <w:rFonts w:hint="default" w:ascii="Times New Roman" w:eastAsia="仿宋"/>
          <w:highlight w:val="none"/>
          <w:lang w:val="en-US" w:eastAsia="zh-CN"/>
        </w:rPr>
      </w:pPr>
      <w:r>
        <w:rPr>
          <w:rFonts w:hint="eastAsia"/>
          <w:highlight w:val="none"/>
          <w:lang w:val="en-US" w:eastAsia="zh-CN"/>
        </w:rPr>
        <w:t>12月9日，美国科技巨头微软（Microsoft）首席执行官萨蒂亚·纳德拉在与印度总理莫迪会晤后宣布，未来四年（2026年至2029年）将在印度投资175亿美元，用于推进印度的云计算和人工智能基础设施建设、技能培训以及持续运营。这将是微软有史以来在亚洲的最大规模的投资。微软表示，印度正处于人工智能发展历程的关键时刻，其发展目标是实现规模化影响，并力争引领行业。</w:t>
      </w:r>
      <w:r>
        <w:rPr>
          <w:rFonts w:hint="eastAsia" w:ascii="Times New Roman" w:eastAsia="仿宋"/>
          <w:highlight w:val="none"/>
          <w:lang w:val="en-US" w:eastAsia="zh-CN"/>
        </w:rPr>
        <w:t>(</w:t>
      </w:r>
      <w:r>
        <w:rPr>
          <w:rFonts w:hint="eastAsia"/>
          <w:highlight w:val="none"/>
          <w:lang w:val="en-US" w:eastAsia="zh-CN"/>
        </w:rPr>
        <w:t>智通财经)</w:t>
      </w:r>
    </w:p>
    <w:p w14:paraId="78D240EB">
      <w:pPr>
        <w:rPr>
          <w:rFonts w:hint="eastAsia" w:ascii="Times New Roman" w:eastAsia="仿宋"/>
          <w:highlight w:val="none"/>
          <w:lang w:val="en-US" w:eastAsia="zh-CN"/>
        </w:rPr>
      </w:pPr>
    </w:p>
    <w:p w14:paraId="103B975F">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光韵达：完成收购成都凌轩精密机械有限公司36.4652%股权并取得控制权</w:t>
      </w:r>
    </w:p>
    <w:p w14:paraId="21180F53">
      <w:pPr>
        <w:ind w:firstLine="640" w:firstLineChars="200"/>
        <w:rPr>
          <w:rFonts w:hint="eastAsia"/>
          <w:highlight w:val="none"/>
          <w:lang w:val="en-US" w:eastAsia="zh-CN"/>
        </w:rPr>
      </w:pPr>
      <w:r>
        <w:rPr>
          <w:rFonts w:hint="eastAsia"/>
          <w:highlight w:val="none"/>
          <w:lang w:val="en-US" w:eastAsia="zh-CN"/>
        </w:rPr>
        <w:t>12月10日，光韵达公告称，公司以现金方式收购成都凌轩精密机械有限公司36.4652%股权，并通过表决权委托方式合计持有71.4652%表决权，取得控制权。近日，凌轩精密已完成工商变更登记，公司成为其控股股东，凌轩精密纳入公司合并报表。本次工商变更完成后，公司成为凌轩精密控股股东，持有凌轩精密36.4652%股权、持有凌轩精密71.4652%的表决权，凌轩精密纳入公司合并报表。（WIND）</w:t>
      </w:r>
    </w:p>
    <w:p w14:paraId="277C42C2">
      <w:pPr>
        <w:rPr>
          <w:rFonts w:hint="default"/>
          <w:highlight w:val="none"/>
          <w:lang w:val="en-US" w:eastAsia="zh-CN"/>
        </w:rPr>
      </w:pPr>
    </w:p>
    <w:p w14:paraId="1EABFD3B">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景旺电子：拟发行H股股票并在香港联交所主板上市</w:t>
      </w:r>
    </w:p>
    <w:p w14:paraId="2DF56610">
      <w:pPr>
        <w:ind w:firstLine="640" w:firstLineChars="200"/>
        <w:jc w:val="left"/>
        <w:rPr>
          <w:rFonts w:hint="eastAsia"/>
          <w:highlight w:val="none"/>
          <w:lang w:val="en-US" w:eastAsia="zh-CN"/>
        </w:rPr>
      </w:pPr>
      <w:r>
        <w:rPr>
          <w:rFonts w:hint="eastAsia"/>
          <w:highlight w:val="none"/>
          <w:lang w:val="en-US" w:eastAsia="zh-CN"/>
        </w:rPr>
        <w:t>12月9日，景旺电子公告称，公司董事会同意公司发行境外上市股份（H股）并申请在香港联交所主板上市交易。本次发行的H股股票拟申请在香港联交所主板上市交易，股票为H股普通股，每股面值为人民币1.00元。发行方式为香港公开发售及国际配售新股。在符合相关规定要求的最低公众持股比例、最低流通比例等规定或要求（或获豁免）的前提下，结合公司自身资金需求及未来业务发展的资本需求确定发行规模，本次公司拟申请公开发行的H股股数不超过本次发行后公司总股本的10%（超额配售权行使前）。筹资成本包括保荐人费用、承销费用、公司境内外律师费用等。募集资金在扣除相关发行费用后将用于扩大生产能力并升级现有生产设施、强化研发及技术储备、偿还银行借款、补充营运资金及一般企业用途等。</w:t>
      </w:r>
      <w:r>
        <w:rPr>
          <w:rFonts w:hint="eastAsia" w:ascii="Times New Roman" w:eastAsia="仿宋"/>
          <w:highlight w:val="none"/>
          <w:lang w:val="en-US" w:eastAsia="zh-CN"/>
        </w:rPr>
        <w:t>（</w:t>
      </w:r>
      <w:r>
        <w:rPr>
          <w:rFonts w:hint="eastAsia"/>
          <w:highlight w:val="none"/>
          <w:lang w:val="en-US" w:eastAsia="zh-CN"/>
        </w:rPr>
        <w:t>WIND</w:t>
      </w:r>
      <w:r>
        <w:rPr>
          <w:rFonts w:hint="eastAsia" w:ascii="Times New Roman" w:eastAsia="仿宋"/>
          <w:highlight w:val="none"/>
          <w:lang w:val="en-US" w:eastAsia="zh-CN"/>
        </w:rPr>
        <w:t>）</w:t>
      </w:r>
    </w:p>
    <w:p w14:paraId="1FF813C6">
      <w:pPr>
        <w:rPr>
          <w:rFonts w:hint="eastAsia" w:ascii="Times New Roman" w:eastAsia="仿宋"/>
          <w:highlight w:val="none"/>
          <w:lang w:val="en-US" w:eastAsia="zh-CN"/>
        </w:rPr>
      </w:pPr>
    </w:p>
    <w:p w14:paraId="6E509DFB">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臻鼎在江苏新建厂房</w:t>
      </w:r>
    </w:p>
    <w:p w14:paraId="71F1C254">
      <w:pPr>
        <w:ind w:firstLine="640" w:firstLineChars="200"/>
        <w:rPr>
          <w:rFonts w:hint="eastAsia" w:ascii="Times New Roman" w:eastAsia="仿宋"/>
          <w:highlight w:val="none"/>
          <w:lang w:val="en-US" w:eastAsia="zh-CN"/>
        </w:rPr>
      </w:pPr>
      <w:r>
        <w:rPr>
          <w:rFonts w:hint="eastAsia"/>
          <w:highlight w:val="none"/>
          <w:lang w:val="en-US" w:eastAsia="zh-CN"/>
        </w:rPr>
        <w:t>12月9日，臻鼎发布公告称，其子公司庆鼎精密电子(淮安)有限公司将以自地委建方式新建厂房，以满足生产及营运使用需求。臻鼎已与江苏中原建设集团有限公司签订了新建厂房工程合同，交易总金额约2.38亿人民币(未税)，工期自开工日起共计383天。（证券之星）</w:t>
      </w:r>
    </w:p>
    <w:p w14:paraId="7F6246FC">
      <w:pPr>
        <w:rPr>
          <w:rFonts w:hint="eastAsia" w:ascii="Times New Roman" w:eastAsia="仿宋"/>
          <w:highlight w:val="none"/>
          <w:lang w:val="en-US" w:eastAsia="zh-CN"/>
        </w:rPr>
      </w:pPr>
    </w:p>
    <w:p w14:paraId="069ED929">
      <w:pPr>
        <w:jc w:val="left"/>
        <w:rPr>
          <w:rFonts w:hint="eastAsia"/>
          <w:highlight w:val="none"/>
          <w:lang w:val="en-US" w:eastAsia="zh-CN"/>
        </w:rPr>
      </w:pPr>
    </w:p>
    <w:p w14:paraId="1EF14F44">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富乐德：拟出售海古德41万股股权，预计产生约1.8亿元投资收益</w:t>
      </w:r>
    </w:p>
    <w:p w14:paraId="7C971DB2">
      <w:pPr>
        <w:ind w:firstLine="640" w:firstLineChars="200"/>
        <w:rPr>
          <w:rFonts w:hint="eastAsia" w:ascii="Times New Roman" w:eastAsia="仿宋"/>
          <w:highlight w:val="none"/>
          <w:lang w:val="en-US" w:eastAsia="zh-CN"/>
        </w:rPr>
      </w:pPr>
      <w:r>
        <w:rPr>
          <w:rFonts w:hint="eastAsia" w:ascii="Times New Roman" w:eastAsia="仿宋"/>
          <w:highlight w:val="none"/>
          <w:lang w:val="en-US" w:eastAsia="zh-CN"/>
        </w:rPr>
        <w:t>12月9日，富乐德公告称，公司拟出售参股公司无锡海古德新技术有限公司410.07万股股权，转让价格合计6999.89万元。本次转让后，富乐德将持有海古德888.491万股，占其总股本比例为8.80%。本次交易遵循客观、公平、公允的定价原则进行，不存在损害公司及全体股东利益的行为。预计本次股权处置收益将产生约1.8亿元投资收益，对公司的财务状况和经营成果产生积极影响。（</w:t>
      </w:r>
      <w:r>
        <w:rPr>
          <w:rFonts w:hint="eastAsia"/>
          <w:highlight w:val="none"/>
          <w:lang w:val="en-US" w:eastAsia="zh-CN"/>
        </w:rPr>
        <w:t>第一财经</w:t>
      </w:r>
      <w:r>
        <w:rPr>
          <w:rFonts w:hint="eastAsia" w:ascii="Times New Roman" w:eastAsia="仿宋"/>
          <w:highlight w:val="none"/>
          <w:lang w:val="en-US" w:eastAsia="zh-CN"/>
        </w:rPr>
        <w:t>）</w:t>
      </w:r>
    </w:p>
    <w:p w14:paraId="19D517E2">
      <w:pPr>
        <w:rPr>
          <w:rFonts w:hint="eastAsia" w:ascii="Times New Roman" w:eastAsia="仿宋"/>
          <w:highlight w:val="none"/>
          <w:lang w:val="en-US" w:eastAsia="zh-CN"/>
        </w:rPr>
      </w:pPr>
    </w:p>
    <w:p w14:paraId="634CD8DE">
      <w:pPr>
        <w:pStyle w:val="8"/>
        <w:keepNext w:val="0"/>
        <w:keepLines w:val="0"/>
        <w:widowControl/>
        <w:suppressLineNumbers w:val="0"/>
        <w:rPr>
          <w:rFonts w:hint="default"/>
          <w:lang w:val="en-US" w:eastAsia="zh-CN"/>
        </w:rPr>
      </w:pPr>
      <w:r>
        <w:rPr>
          <w:rFonts w:hint="eastAsia" w:eastAsia="仿宋"/>
          <w:lang w:eastAsia="zh-CN"/>
        </w:rPr>
        <w:drawing>
          <wp:inline distT="0" distB="0" distL="114300" distR="114300">
            <wp:extent cx="5253355" cy="2954655"/>
            <wp:effectExtent l="0" t="0" r="4445" b="4445"/>
            <wp:docPr id="4" name="图片 4" descr="横版大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横版大图"/>
                    <pic:cNvPicPr>
                      <a:picLocks noChangeAspect="1"/>
                    </pic:cNvPicPr>
                  </pic:nvPicPr>
                  <pic:blipFill>
                    <a:blip r:embed="rId7"/>
                    <a:stretch>
                      <a:fillRect/>
                    </a:stretch>
                  </pic:blipFill>
                  <pic:spPr>
                    <a:xfrm>
                      <a:off x="0" y="0"/>
                      <a:ext cx="5253355" cy="2954655"/>
                    </a:xfrm>
                    <a:prstGeom prst="rect">
                      <a:avLst/>
                    </a:prstGeom>
                  </pic:spPr>
                </pic:pic>
              </a:graphicData>
            </a:graphic>
          </wp:inline>
        </w:drawing>
      </w:r>
    </w:p>
    <w:p w14:paraId="48AB36BB">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更多精彩内容请扫描下方二维码，关注CPCA服务号</w:t>
      </w:r>
    </w:p>
    <w:p w14:paraId="56539B09">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撰稿人：张国旗</w:t>
      </w:r>
    </w:p>
    <w:p w14:paraId="02BF6BF2">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审核：张运</w:t>
      </w:r>
    </w:p>
    <w:p w14:paraId="583523D6">
      <w:pPr>
        <w:widowControl w:val="0"/>
        <w:bidi w:val="0"/>
        <w:spacing w:line="240" w:lineRule="auto"/>
        <w:ind w:left="0" w:leftChars="0" w:firstLine="0" w:firstLineChars="0"/>
        <w:jc w:val="right"/>
        <w:rPr>
          <w:rFonts w:hint="default"/>
          <w:lang w:val="en-US" w:eastAsia="zh-CN"/>
        </w:rPr>
      </w:pPr>
      <w:r>
        <w:drawing>
          <wp:inline distT="0" distB="0" distL="114300" distR="114300">
            <wp:extent cx="1187450" cy="1168400"/>
            <wp:effectExtent l="0" t="0" r="6350" b="0"/>
            <wp:docPr id="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pic:cNvPicPr>
                      <a:picLocks noChangeAspect="1"/>
                    </pic:cNvPicPr>
                  </pic:nvPicPr>
                  <pic:blipFill>
                    <a:blip r:embed="rId8"/>
                    <a:stretch>
                      <a:fillRect/>
                    </a:stretch>
                  </pic:blipFill>
                  <pic:spPr>
                    <a:xfrm>
                      <a:off x="0" y="0"/>
                      <a:ext cx="1187450" cy="1168400"/>
                    </a:xfrm>
                    <a:prstGeom prst="rect">
                      <a:avLst/>
                    </a:prstGeom>
                    <a:noFill/>
                    <a:ln>
                      <a:noFill/>
                    </a:ln>
                  </pic:spPr>
                </pic:pic>
              </a:graphicData>
            </a:graphic>
          </wp:inline>
        </w:drawing>
      </w: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CAC2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00BA7F">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00BA7F">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3DB433"/>
    <w:multiLevelType w:val="singleLevel"/>
    <w:tmpl w:val="B13DB43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zOWMyNjJmMjNlODM4ZmI5MmQxODQ5NGE2NzgyZGMifQ=="/>
  </w:docVars>
  <w:rsids>
    <w:rsidRoot w:val="00172A27"/>
    <w:rsid w:val="008953F8"/>
    <w:rsid w:val="008F6183"/>
    <w:rsid w:val="00970586"/>
    <w:rsid w:val="01785675"/>
    <w:rsid w:val="017D23A8"/>
    <w:rsid w:val="01DC7DD6"/>
    <w:rsid w:val="01DF631E"/>
    <w:rsid w:val="02376B7A"/>
    <w:rsid w:val="02765870"/>
    <w:rsid w:val="02DE4A39"/>
    <w:rsid w:val="044F4E1E"/>
    <w:rsid w:val="047732AA"/>
    <w:rsid w:val="049727D9"/>
    <w:rsid w:val="04BE6757"/>
    <w:rsid w:val="04CD32E2"/>
    <w:rsid w:val="04E81B1A"/>
    <w:rsid w:val="057F11D8"/>
    <w:rsid w:val="05BB5375"/>
    <w:rsid w:val="060D3218"/>
    <w:rsid w:val="06542070"/>
    <w:rsid w:val="065F5E83"/>
    <w:rsid w:val="06CC35FE"/>
    <w:rsid w:val="07565116"/>
    <w:rsid w:val="07AD5543"/>
    <w:rsid w:val="08115849"/>
    <w:rsid w:val="08773E7A"/>
    <w:rsid w:val="08C477D5"/>
    <w:rsid w:val="09762B92"/>
    <w:rsid w:val="09834103"/>
    <w:rsid w:val="0A21302B"/>
    <w:rsid w:val="0A46280F"/>
    <w:rsid w:val="0A977BD6"/>
    <w:rsid w:val="0AFA5870"/>
    <w:rsid w:val="0B19257F"/>
    <w:rsid w:val="0B22064F"/>
    <w:rsid w:val="0B3F58BD"/>
    <w:rsid w:val="0B494101"/>
    <w:rsid w:val="0B6426D4"/>
    <w:rsid w:val="0B78105E"/>
    <w:rsid w:val="0B9176F8"/>
    <w:rsid w:val="0C9B6BDE"/>
    <w:rsid w:val="0C9C373F"/>
    <w:rsid w:val="0CCF6098"/>
    <w:rsid w:val="0CF557D7"/>
    <w:rsid w:val="0D126C01"/>
    <w:rsid w:val="0D6D6016"/>
    <w:rsid w:val="0D9373FE"/>
    <w:rsid w:val="0DAC478F"/>
    <w:rsid w:val="0DB15454"/>
    <w:rsid w:val="0DE43C80"/>
    <w:rsid w:val="0E2B494A"/>
    <w:rsid w:val="0E47788B"/>
    <w:rsid w:val="0E777996"/>
    <w:rsid w:val="0F046CBD"/>
    <w:rsid w:val="0F601A19"/>
    <w:rsid w:val="0F9E17AE"/>
    <w:rsid w:val="0FF12DEB"/>
    <w:rsid w:val="100920B1"/>
    <w:rsid w:val="104666EA"/>
    <w:rsid w:val="10946843"/>
    <w:rsid w:val="110E34BB"/>
    <w:rsid w:val="110E73FF"/>
    <w:rsid w:val="111028B5"/>
    <w:rsid w:val="112C7CBB"/>
    <w:rsid w:val="11771034"/>
    <w:rsid w:val="124F6B19"/>
    <w:rsid w:val="12DA74B7"/>
    <w:rsid w:val="12DB66FD"/>
    <w:rsid w:val="12F91530"/>
    <w:rsid w:val="1306430A"/>
    <w:rsid w:val="136B7FB0"/>
    <w:rsid w:val="13835D97"/>
    <w:rsid w:val="138676EA"/>
    <w:rsid w:val="141C258C"/>
    <w:rsid w:val="14C12F5A"/>
    <w:rsid w:val="14E67A56"/>
    <w:rsid w:val="150B41DA"/>
    <w:rsid w:val="15251B3B"/>
    <w:rsid w:val="1526048F"/>
    <w:rsid w:val="15B46645"/>
    <w:rsid w:val="15B56E2A"/>
    <w:rsid w:val="15DB7145"/>
    <w:rsid w:val="15E46F00"/>
    <w:rsid w:val="166659F9"/>
    <w:rsid w:val="16960A92"/>
    <w:rsid w:val="16BC1C2B"/>
    <w:rsid w:val="16CF0148"/>
    <w:rsid w:val="17062EEA"/>
    <w:rsid w:val="17555A33"/>
    <w:rsid w:val="17876D25"/>
    <w:rsid w:val="182267CA"/>
    <w:rsid w:val="18A46E1B"/>
    <w:rsid w:val="199B6470"/>
    <w:rsid w:val="1A622AE9"/>
    <w:rsid w:val="1A8C739D"/>
    <w:rsid w:val="1AB13D5A"/>
    <w:rsid w:val="1AE60D31"/>
    <w:rsid w:val="1B72369B"/>
    <w:rsid w:val="1B842559"/>
    <w:rsid w:val="1C2516BD"/>
    <w:rsid w:val="1CAD60E0"/>
    <w:rsid w:val="1D18610F"/>
    <w:rsid w:val="1E4B5A2B"/>
    <w:rsid w:val="1E5209CD"/>
    <w:rsid w:val="1E5D6D5E"/>
    <w:rsid w:val="1E645BF0"/>
    <w:rsid w:val="1EB9047B"/>
    <w:rsid w:val="1F0926FA"/>
    <w:rsid w:val="1F390CCB"/>
    <w:rsid w:val="1F3F651D"/>
    <w:rsid w:val="1FCC39FA"/>
    <w:rsid w:val="1FFE35CC"/>
    <w:rsid w:val="200C07F7"/>
    <w:rsid w:val="20897E6F"/>
    <w:rsid w:val="20BD71EB"/>
    <w:rsid w:val="20BE2B76"/>
    <w:rsid w:val="20CC0EE2"/>
    <w:rsid w:val="21B84562"/>
    <w:rsid w:val="21C04BDE"/>
    <w:rsid w:val="21C24B9B"/>
    <w:rsid w:val="21CB236C"/>
    <w:rsid w:val="22B927FF"/>
    <w:rsid w:val="22E43154"/>
    <w:rsid w:val="2489657E"/>
    <w:rsid w:val="24B27142"/>
    <w:rsid w:val="24E7219B"/>
    <w:rsid w:val="251A5E6D"/>
    <w:rsid w:val="25512847"/>
    <w:rsid w:val="25761848"/>
    <w:rsid w:val="261B7921"/>
    <w:rsid w:val="264755DA"/>
    <w:rsid w:val="26F9200B"/>
    <w:rsid w:val="270A498F"/>
    <w:rsid w:val="278F5BF6"/>
    <w:rsid w:val="27A243EC"/>
    <w:rsid w:val="27B4797D"/>
    <w:rsid w:val="28432228"/>
    <w:rsid w:val="28497F4E"/>
    <w:rsid w:val="2859111F"/>
    <w:rsid w:val="28B37238"/>
    <w:rsid w:val="28E16914"/>
    <w:rsid w:val="29BE15E9"/>
    <w:rsid w:val="2A423861"/>
    <w:rsid w:val="2A5C5AFE"/>
    <w:rsid w:val="2A720D08"/>
    <w:rsid w:val="2AA95190"/>
    <w:rsid w:val="2B2524AF"/>
    <w:rsid w:val="2B312C8E"/>
    <w:rsid w:val="2B7B5CB3"/>
    <w:rsid w:val="2BBF78D5"/>
    <w:rsid w:val="2C622E1D"/>
    <w:rsid w:val="2C7B02A7"/>
    <w:rsid w:val="2C8E7905"/>
    <w:rsid w:val="2CCF40E2"/>
    <w:rsid w:val="2CD53B9A"/>
    <w:rsid w:val="2CD77367"/>
    <w:rsid w:val="2D2626A0"/>
    <w:rsid w:val="2DE262D6"/>
    <w:rsid w:val="2DE644D2"/>
    <w:rsid w:val="2E1378EE"/>
    <w:rsid w:val="2EF7039C"/>
    <w:rsid w:val="2F2D6FB5"/>
    <w:rsid w:val="2F6B4AD8"/>
    <w:rsid w:val="2FEC0E0A"/>
    <w:rsid w:val="302A3C11"/>
    <w:rsid w:val="30797214"/>
    <w:rsid w:val="30D10F27"/>
    <w:rsid w:val="30EA07CC"/>
    <w:rsid w:val="313E5C07"/>
    <w:rsid w:val="31903FB7"/>
    <w:rsid w:val="31C0661C"/>
    <w:rsid w:val="31E10D64"/>
    <w:rsid w:val="325524D0"/>
    <w:rsid w:val="325A0517"/>
    <w:rsid w:val="32EB188E"/>
    <w:rsid w:val="336743E3"/>
    <w:rsid w:val="33961276"/>
    <w:rsid w:val="33A05842"/>
    <w:rsid w:val="33B80305"/>
    <w:rsid w:val="33E62FE3"/>
    <w:rsid w:val="340919EE"/>
    <w:rsid w:val="3442486C"/>
    <w:rsid w:val="345D0180"/>
    <w:rsid w:val="34AE33AA"/>
    <w:rsid w:val="34D423BC"/>
    <w:rsid w:val="35085D0E"/>
    <w:rsid w:val="350E5A19"/>
    <w:rsid w:val="35130D79"/>
    <w:rsid w:val="35284C04"/>
    <w:rsid w:val="35523A2F"/>
    <w:rsid w:val="35727C2D"/>
    <w:rsid w:val="35734034"/>
    <w:rsid w:val="35EF1F5F"/>
    <w:rsid w:val="363F160E"/>
    <w:rsid w:val="364C0923"/>
    <w:rsid w:val="36FA437E"/>
    <w:rsid w:val="373B350A"/>
    <w:rsid w:val="3783091D"/>
    <w:rsid w:val="3785578A"/>
    <w:rsid w:val="37A7315E"/>
    <w:rsid w:val="38072E43"/>
    <w:rsid w:val="3885411B"/>
    <w:rsid w:val="38F44DFD"/>
    <w:rsid w:val="39273424"/>
    <w:rsid w:val="39630EB6"/>
    <w:rsid w:val="39817F30"/>
    <w:rsid w:val="3A6377F7"/>
    <w:rsid w:val="3A733271"/>
    <w:rsid w:val="3AC73557"/>
    <w:rsid w:val="3AE8373F"/>
    <w:rsid w:val="3AF712CC"/>
    <w:rsid w:val="3B170BE2"/>
    <w:rsid w:val="3B246918"/>
    <w:rsid w:val="3B415A96"/>
    <w:rsid w:val="3B66696F"/>
    <w:rsid w:val="3B835876"/>
    <w:rsid w:val="3B8551F5"/>
    <w:rsid w:val="3BCD47A7"/>
    <w:rsid w:val="3BFA4E20"/>
    <w:rsid w:val="3C402568"/>
    <w:rsid w:val="3C503CCB"/>
    <w:rsid w:val="3DD75419"/>
    <w:rsid w:val="3DF17D30"/>
    <w:rsid w:val="3DF340B9"/>
    <w:rsid w:val="3E526AD0"/>
    <w:rsid w:val="3E5C7080"/>
    <w:rsid w:val="3FBC4A1D"/>
    <w:rsid w:val="40212FAA"/>
    <w:rsid w:val="41482E61"/>
    <w:rsid w:val="41517290"/>
    <w:rsid w:val="415747BE"/>
    <w:rsid w:val="41BA2786"/>
    <w:rsid w:val="42861B49"/>
    <w:rsid w:val="42C6151D"/>
    <w:rsid w:val="43821181"/>
    <w:rsid w:val="43CC0E50"/>
    <w:rsid w:val="43D931BA"/>
    <w:rsid w:val="43F54889"/>
    <w:rsid w:val="4414020A"/>
    <w:rsid w:val="44B50487"/>
    <w:rsid w:val="44C84166"/>
    <w:rsid w:val="44EE629A"/>
    <w:rsid w:val="4517434D"/>
    <w:rsid w:val="45290F66"/>
    <w:rsid w:val="45413DFD"/>
    <w:rsid w:val="458E1B25"/>
    <w:rsid w:val="467454A6"/>
    <w:rsid w:val="46F224F1"/>
    <w:rsid w:val="470D5B9F"/>
    <w:rsid w:val="474A22AA"/>
    <w:rsid w:val="47E524E0"/>
    <w:rsid w:val="4860600B"/>
    <w:rsid w:val="4873716A"/>
    <w:rsid w:val="48B122FB"/>
    <w:rsid w:val="495906E1"/>
    <w:rsid w:val="49624874"/>
    <w:rsid w:val="496C7652"/>
    <w:rsid w:val="49FD6C71"/>
    <w:rsid w:val="4A0842C1"/>
    <w:rsid w:val="4ACA41D4"/>
    <w:rsid w:val="4AD72DEE"/>
    <w:rsid w:val="4AE239CC"/>
    <w:rsid w:val="4B7A2929"/>
    <w:rsid w:val="4BB16EEF"/>
    <w:rsid w:val="4BB308C1"/>
    <w:rsid w:val="4D235647"/>
    <w:rsid w:val="4D761E2D"/>
    <w:rsid w:val="4DBA440F"/>
    <w:rsid w:val="4DD93651"/>
    <w:rsid w:val="4E1C41B2"/>
    <w:rsid w:val="4E9563FB"/>
    <w:rsid w:val="4F472002"/>
    <w:rsid w:val="4F92297F"/>
    <w:rsid w:val="4FE9329C"/>
    <w:rsid w:val="4FFE3E1D"/>
    <w:rsid w:val="50255A1F"/>
    <w:rsid w:val="50393156"/>
    <w:rsid w:val="5061150F"/>
    <w:rsid w:val="50D531EC"/>
    <w:rsid w:val="51267CC7"/>
    <w:rsid w:val="513545B7"/>
    <w:rsid w:val="51C21231"/>
    <w:rsid w:val="523A7692"/>
    <w:rsid w:val="5295690B"/>
    <w:rsid w:val="52CD6A64"/>
    <w:rsid w:val="52DB4C0C"/>
    <w:rsid w:val="52ED4D9B"/>
    <w:rsid w:val="530C1269"/>
    <w:rsid w:val="53114AD1"/>
    <w:rsid w:val="534A4FB9"/>
    <w:rsid w:val="535B4DE9"/>
    <w:rsid w:val="536B2F01"/>
    <w:rsid w:val="53C52D94"/>
    <w:rsid w:val="54326E8A"/>
    <w:rsid w:val="54353276"/>
    <w:rsid w:val="548062A4"/>
    <w:rsid w:val="553706EB"/>
    <w:rsid w:val="5562296B"/>
    <w:rsid w:val="55C776C9"/>
    <w:rsid w:val="55CC2437"/>
    <w:rsid w:val="55D372E8"/>
    <w:rsid w:val="562F41C2"/>
    <w:rsid w:val="56B15C42"/>
    <w:rsid w:val="56CC4D76"/>
    <w:rsid w:val="570606C5"/>
    <w:rsid w:val="57AD12BC"/>
    <w:rsid w:val="57EF3BD4"/>
    <w:rsid w:val="580E7C59"/>
    <w:rsid w:val="58C70A30"/>
    <w:rsid w:val="591B0458"/>
    <w:rsid w:val="5949510A"/>
    <w:rsid w:val="59495621"/>
    <w:rsid w:val="599124C8"/>
    <w:rsid w:val="5A061CF3"/>
    <w:rsid w:val="5AB752E1"/>
    <w:rsid w:val="5AE20ED1"/>
    <w:rsid w:val="5B61236E"/>
    <w:rsid w:val="5BEE5F28"/>
    <w:rsid w:val="5BEF3A8F"/>
    <w:rsid w:val="5C0963CE"/>
    <w:rsid w:val="5C261656"/>
    <w:rsid w:val="5C85148E"/>
    <w:rsid w:val="5CA16EC6"/>
    <w:rsid w:val="5CEB6F53"/>
    <w:rsid w:val="5D221AE7"/>
    <w:rsid w:val="5DCB39AA"/>
    <w:rsid w:val="5DCC6423"/>
    <w:rsid w:val="5E0C782C"/>
    <w:rsid w:val="5E472FDC"/>
    <w:rsid w:val="5E510478"/>
    <w:rsid w:val="5E543AC4"/>
    <w:rsid w:val="5EEB03CB"/>
    <w:rsid w:val="5F0977F9"/>
    <w:rsid w:val="5F8132F0"/>
    <w:rsid w:val="5FC559AE"/>
    <w:rsid w:val="5FEA17A7"/>
    <w:rsid w:val="611C17E3"/>
    <w:rsid w:val="611C70C4"/>
    <w:rsid w:val="614330B7"/>
    <w:rsid w:val="61E138C1"/>
    <w:rsid w:val="61EE522D"/>
    <w:rsid w:val="61F640AC"/>
    <w:rsid w:val="62A734E8"/>
    <w:rsid w:val="63273CE2"/>
    <w:rsid w:val="63D3192F"/>
    <w:rsid w:val="63F17B2B"/>
    <w:rsid w:val="642A6415"/>
    <w:rsid w:val="646A0BE9"/>
    <w:rsid w:val="646E2E54"/>
    <w:rsid w:val="64A84C97"/>
    <w:rsid w:val="65077C97"/>
    <w:rsid w:val="65270184"/>
    <w:rsid w:val="65493C57"/>
    <w:rsid w:val="65736F26"/>
    <w:rsid w:val="65BF14FC"/>
    <w:rsid w:val="65DC06B2"/>
    <w:rsid w:val="66331F5B"/>
    <w:rsid w:val="67463567"/>
    <w:rsid w:val="67696E8F"/>
    <w:rsid w:val="67A506C3"/>
    <w:rsid w:val="67D27072"/>
    <w:rsid w:val="67E567F3"/>
    <w:rsid w:val="686063AA"/>
    <w:rsid w:val="68FF2C52"/>
    <w:rsid w:val="6932738D"/>
    <w:rsid w:val="695D4175"/>
    <w:rsid w:val="69FA1037"/>
    <w:rsid w:val="6A123A14"/>
    <w:rsid w:val="6A334ED5"/>
    <w:rsid w:val="6A771286"/>
    <w:rsid w:val="6A94006A"/>
    <w:rsid w:val="6A967C19"/>
    <w:rsid w:val="6AA31459"/>
    <w:rsid w:val="6AAF4B97"/>
    <w:rsid w:val="6ACD604F"/>
    <w:rsid w:val="6B184A21"/>
    <w:rsid w:val="6B9F6182"/>
    <w:rsid w:val="6C5A23DB"/>
    <w:rsid w:val="6C8F0A29"/>
    <w:rsid w:val="6C9824B9"/>
    <w:rsid w:val="6CC002AD"/>
    <w:rsid w:val="6CCE6BBD"/>
    <w:rsid w:val="6CD17894"/>
    <w:rsid w:val="6D0914F3"/>
    <w:rsid w:val="6D565020"/>
    <w:rsid w:val="6D635AD2"/>
    <w:rsid w:val="6D8F625A"/>
    <w:rsid w:val="6DAA33EF"/>
    <w:rsid w:val="6DD134BB"/>
    <w:rsid w:val="6DD81838"/>
    <w:rsid w:val="6E20323A"/>
    <w:rsid w:val="6E31210E"/>
    <w:rsid w:val="6E71421E"/>
    <w:rsid w:val="6F401113"/>
    <w:rsid w:val="6F47651F"/>
    <w:rsid w:val="6F780080"/>
    <w:rsid w:val="703674CE"/>
    <w:rsid w:val="709A3F00"/>
    <w:rsid w:val="70B623BC"/>
    <w:rsid w:val="712F0AD2"/>
    <w:rsid w:val="71A96764"/>
    <w:rsid w:val="71AD6C8E"/>
    <w:rsid w:val="71B8286E"/>
    <w:rsid w:val="72B2653C"/>
    <w:rsid w:val="72E00965"/>
    <w:rsid w:val="732764FB"/>
    <w:rsid w:val="73946B2F"/>
    <w:rsid w:val="74576EE0"/>
    <w:rsid w:val="748070FC"/>
    <w:rsid w:val="74B8340E"/>
    <w:rsid w:val="74BC1E14"/>
    <w:rsid w:val="75FA729D"/>
    <w:rsid w:val="76C543E8"/>
    <w:rsid w:val="77025C02"/>
    <w:rsid w:val="771E02F9"/>
    <w:rsid w:val="77A576CA"/>
    <w:rsid w:val="785D67BD"/>
    <w:rsid w:val="78903D77"/>
    <w:rsid w:val="789F5C2E"/>
    <w:rsid w:val="78BE62B2"/>
    <w:rsid w:val="793D02F4"/>
    <w:rsid w:val="79576B39"/>
    <w:rsid w:val="79E24222"/>
    <w:rsid w:val="79E355ED"/>
    <w:rsid w:val="7A022808"/>
    <w:rsid w:val="7A3309A2"/>
    <w:rsid w:val="7A4D5F33"/>
    <w:rsid w:val="7AD65B35"/>
    <w:rsid w:val="7B050F64"/>
    <w:rsid w:val="7B8A47A6"/>
    <w:rsid w:val="7B9F061D"/>
    <w:rsid w:val="7BC95581"/>
    <w:rsid w:val="7BF15DB3"/>
    <w:rsid w:val="7C0D4A92"/>
    <w:rsid w:val="7C362457"/>
    <w:rsid w:val="7C71090E"/>
    <w:rsid w:val="7C981F04"/>
    <w:rsid w:val="7CD4288D"/>
    <w:rsid w:val="7D083FA0"/>
    <w:rsid w:val="7DEA794F"/>
    <w:rsid w:val="7E2E4C53"/>
    <w:rsid w:val="7E7979E4"/>
    <w:rsid w:val="7EBA5233"/>
    <w:rsid w:val="7EC21B12"/>
    <w:rsid w:val="7EEB157F"/>
    <w:rsid w:val="7F664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left"/>
    </w:pPr>
    <w:rPr>
      <w:rFonts w:ascii="Times New Roman" w:hAnsi="Times New Roman" w:eastAsia="仿宋" w:cstheme="minorBidi"/>
      <w:kern w:val="2"/>
      <w:sz w:val="32"/>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2569</Words>
  <Characters>2908</Characters>
  <Lines>1</Lines>
  <Paragraphs>1</Paragraphs>
  <TotalTime>36</TotalTime>
  <ScaleCrop>false</ScaleCrop>
  <LinksUpToDate>false</LinksUpToDate>
  <CharactersWithSpaces>2975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2023-12-11T07:38:00Z</dcterms:created>
  <dc:creator>国旗</dc:creator>
  <cp:lastModifiedBy>国旗</cp:lastModifiedBy>
  <dcterms:modified xsi:type="dcterms:W3CDTF">2025-12-12T02:04:22Z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6A70B644CB5C424DA57EC6EE753AD3AF_13</vt:lpwstr>
  </property>
  <property fmtid="{D5CDD505-2E9C-101B-9397-08002B2CF9AE}" pid="4" name="KSOTemplateDocerSaveRecord">
    <vt:lpwstr>eyJoZGlkIjoiZWFlNjQ3NDIwZDEwN2RkZjI5ZmVhOGI2NjVlYTBkMTciLCJ1c2VySWQiOiIxMzgyMTM1ODU2In0=</vt:lpwstr>
  </property>
</Properties>
</file>