
<file path=[Content_Types].xml><?xml version="1.0" encoding="utf-8"?>
<Types xmlns="http://schemas.openxmlformats.org/package/2006/content-types">
  <Default Extension="wmf" ContentType="image/x-wmf"/>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E361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hint="eastAsia" w:ascii="华文楷体" w:hAnsi="华文楷体" w:eastAsia="华文楷体" w:cs="华文楷体"/>
          <w:b/>
          <w:bCs/>
          <w:snapToGrid w:val="0"/>
          <w:color w:val="548235" w:themeColor="accent6" w:themeShade="BF"/>
          <w:kern w:val="0"/>
          <w:sz w:val="28"/>
          <w:szCs w:val="28"/>
          <w:lang w:val="en-US" w:eastAsia="zh-CN" w:bidi="ar"/>
        </w:rPr>
      </w:pPr>
      <w:bookmarkStart w:id="0" w:name="_GoBack"/>
      <w:bookmarkEnd w:id="0"/>
    </w:p>
    <w:p w14:paraId="287E5B2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hint="default" w:ascii="Times New Roman" w:hAnsi="Times New Roman" w:eastAsia="仿宋" w:cs="Times New Roman"/>
          <w:color w:val="04AC5C"/>
          <w:sz w:val="32"/>
          <w:szCs w:val="24"/>
          <w:lang w:val="en-US"/>
        </w:rPr>
      </w:pPr>
      <w:r>
        <w:rPr>
          <w:rFonts w:hint="eastAsia" w:ascii="华文楷体" w:hAnsi="华文楷体" w:eastAsia="华文楷体" w:cs="华文楷体"/>
          <w:b/>
          <w:bCs/>
          <w:snapToGrid w:val="0"/>
          <w:color w:val="04AC5C"/>
          <w:kern w:val="0"/>
          <w:sz w:val="28"/>
          <w:szCs w:val="28"/>
          <w:lang w:val="en-US" w:eastAsia="zh-CN" w:bidi="ar"/>
        </w:rPr>
        <w:t>第128期</w:t>
      </w:r>
    </w:p>
    <w:p w14:paraId="62D56D6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both"/>
        <w:textAlignment w:val="baseline"/>
        <w:rPr>
          <w:rFonts w:hint="default" w:ascii="Arial" w:hAnsi="Times New Roman" w:eastAsia="仿宋" w:cs="Times New Roman"/>
          <w:color w:val="04AC5C"/>
          <w:sz w:val="21"/>
          <w:szCs w:val="24"/>
          <w:lang w:val="en-US"/>
        </w:rPr>
      </w:pPr>
      <w:r>
        <w:rPr>
          <w:rFonts w:ascii="华文楷体" w:hAnsi="华文楷体" w:eastAsia="华文楷体" w:cs="华文楷体"/>
          <w:b/>
          <w:bCs/>
          <w:snapToGrid w:val="0"/>
          <w:color w:val="04AC5C"/>
          <w:kern w:val="0"/>
          <w:sz w:val="28"/>
          <w:szCs w:val="28"/>
          <w:u w:val="single" w:color="auto"/>
          <w:lang w:val="en-US" w:eastAsia="zh-CN" w:bidi="ar"/>
        </w:rPr>
        <w:t>信息部</w:t>
      </w:r>
      <w:r>
        <w:rPr>
          <w:rFonts w:hint="eastAsia" w:ascii="华文楷体" w:hAnsi="华文楷体" w:eastAsia="华文楷体" w:cs="华文楷体"/>
          <w:b/>
          <w:bCs/>
          <w:snapToGrid w:val="0"/>
          <w:color w:val="04AC5C"/>
          <w:kern w:val="0"/>
          <w:sz w:val="28"/>
          <w:szCs w:val="28"/>
          <w:u w:val="single" w:color="auto"/>
          <w:lang w:val="en-US" w:eastAsia="zh-CN" w:bidi="ar"/>
        </w:rPr>
        <w:t xml:space="preserve">                                            2026年3月</w:t>
      </w:r>
    </w:p>
    <w:p w14:paraId="59B0599D">
      <w:pPr>
        <w:keepNext/>
        <w:keepLines/>
        <w:widowControl w:val="0"/>
        <w:numPr>
          <w:ilvl w:val="0"/>
          <w:numId w:val="0"/>
        </w:numPr>
        <w:bidi w:val="0"/>
        <w:spacing w:before="260" w:beforeLines="0" w:beforeAutospacing="0" w:after="260" w:afterLines="0" w:afterAutospacing="0" w:line="413" w:lineRule="auto"/>
        <w:jc w:val="left"/>
        <w:outlineLvl w:val="1"/>
        <w:rPr>
          <w:rFonts w:hint="default"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每周资讯|2026年继续实施更加积极的财政政策；广合科技登陆港股募33亿港元扩产；九江德福科技满产运行启动提价.</w:t>
      </w:r>
    </w:p>
    <w:p w14:paraId="4E1614DA">
      <w:pPr>
        <w:keepNext/>
        <w:keepLines/>
        <w:widowControl w:val="0"/>
        <w:numPr>
          <w:ilvl w:val="0"/>
          <w:numId w:val="1"/>
        </w:numPr>
        <w:bidi w:val="0"/>
        <w:spacing w:before="260" w:beforeLines="0" w:beforeAutospacing="0" w:after="260" w:afterLines="0" w:afterAutospacing="0" w:line="413" w:lineRule="auto"/>
        <w:jc w:val="left"/>
        <w:outlineLvl w:val="1"/>
        <w:rPr>
          <w:rFonts w:hint="eastAsia" w:ascii="Arial" w:hAnsi="Arial" w:eastAsia="黑体" w:cs="Times New Roman"/>
          <w:b/>
          <w:kern w:val="2"/>
          <w:sz w:val="32"/>
          <w:szCs w:val="24"/>
          <w:lang w:val="en-US" w:eastAsia="zh-CN" w:bidi="ar-SA"/>
        </w:rPr>
      </w:pPr>
      <w:r>
        <w:rPr>
          <w:rFonts w:hint="eastAsia" w:ascii="Arial" w:hAnsi="Arial" w:eastAsia="黑体" w:cs="Times New Roman"/>
          <w:b/>
          <w:kern w:val="2"/>
          <w:sz w:val="32"/>
          <w:szCs w:val="24"/>
          <w:lang w:val="en-US" w:eastAsia="zh-CN" w:bidi="ar-SA"/>
        </w:rPr>
        <w:t>行业</w:t>
      </w:r>
    </w:p>
    <w:p w14:paraId="75977C15">
      <w:pPr>
        <w:spacing w:line="360" w:lineRule="auto"/>
        <w:jc w:val="center"/>
        <w:rPr>
          <w:rFonts w:hint="default" w:ascii="黑体" w:hAnsi="黑体" w:eastAsia="黑体" w:cs="黑体"/>
          <w:b/>
          <w:bCs/>
          <w:sz w:val="32"/>
          <w:szCs w:val="24"/>
          <w:lang w:val="en-US" w:eastAsia="zh-CN"/>
        </w:rPr>
      </w:pPr>
      <w:r>
        <w:rPr>
          <w:rFonts w:hint="default" w:ascii="黑体" w:hAnsi="黑体" w:eastAsia="黑体" w:cs="黑体"/>
          <w:b/>
          <w:bCs/>
          <w:sz w:val="32"/>
          <w:szCs w:val="24"/>
          <w:lang w:val="en-US" w:eastAsia="zh-CN"/>
        </w:rPr>
        <w:t>美联储上调通胀及经济增长预期</w:t>
      </w:r>
    </w:p>
    <w:p w14:paraId="7ABB717D">
      <w:pPr>
        <w:spacing w:line="360" w:lineRule="auto"/>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 xml:space="preserve">   3月19日，美联储上调通胀及经济增长预期，反映出对经济韧性的信心。美联储主席鲍威尔明确否认美国经济处于滞胀状态，强调政策立场合适，降息需看到通胀持续进展。 鲍威尔表示，若通胀无进展，将不会降息。绝大多数人不认为加息是基本预期，但下一步行动是加息的可能性确实被提及。鲍威尔称，在美国司法部调查结束前，自己无意离开美联储理事会。若任期结束时美联储主席人选未获确认，将担任临时代理主席。（环球播报）</w:t>
      </w:r>
    </w:p>
    <w:p w14:paraId="580A0AF9">
      <w:pPr>
        <w:spacing w:line="360" w:lineRule="auto"/>
        <w:jc w:val="left"/>
        <w:rPr>
          <w:rFonts w:hint="default" w:ascii="Times New Roman" w:hAnsi="Times New Roman" w:eastAsia="仿宋" w:cs="Times New Roman"/>
          <w:sz w:val="32"/>
          <w:szCs w:val="24"/>
          <w:highlight w:val="none"/>
          <w:lang w:val="en-US" w:eastAsia="zh-CN"/>
        </w:rPr>
      </w:pPr>
    </w:p>
    <w:p w14:paraId="54FED2F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Arial" w:hAnsi="Arial" w:eastAsia="黑体" w:cs="Times New Roman"/>
          <w:b/>
          <w:kern w:val="2"/>
          <w:sz w:val="32"/>
          <w:szCs w:val="24"/>
          <w:lang w:val="en-US" w:eastAsia="zh-CN" w:bidi="ar-SA"/>
        </w:rPr>
      </w:pPr>
      <w:r>
        <w:rPr>
          <w:rFonts w:hint="eastAsia" w:ascii="Arial" w:hAnsi="Arial" w:eastAsia="黑体" w:cs="Times New Roman"/>
          <w:b/>
          <w:kern w:val="2"/>
          <w:sz w:val="32"/>
          <w:szCs w:val="24"/>
          <w:lang w:val="en-US" w:eastAsia="zh-CN" w:bidi="ar-SA"/>
        </w:rPr>
        <w:t>第五次中韩产业合作部长级对话在京举行</w:t>
      </w:r>
    </w:p>
    <w:p w14:paraId="19DE262A">
      <w:pPr>
        <w:spacing w:line="360" w:lineRule="auto"/>
        <w:ind w:firstLine="640" w:firstLineChars="200"/>
        <w:jc w:val="left"/>
        <w:rPr>
          <w:rFonts w:hint="eastAsia" w:ascii="Times New Roman" w:hAnsi="Times New Roman" w:eastAsia="仿宋" w:cs="Times New Roman"/>
          <w:sz w:val="32"/>
          <w:szCs w:val="24"/>
          <w:lang w:val="en-US" w:eastAsia="zh-CN"/>
        </w:rPr>
      </w:pPr>
      <w:r>
        <w:rPr>
          <w:rFonts w:hint="eastAsia" w:ascii="Times New Roman" w:hAnsi="Times New Roman" w:eastAsia="仿宋" w:cs="Times New Roman"/>
          <w:sz w:val="32"/>
          <w:szCs w:val="24"/>
          <w:lang w:val="en-US" w:eastAsia="zh-CN"/>
        </w:rPr>
        <w:t>3月18日，据工信部消息，第五次中韩产业合作部长级对话在北京举行。工业和信息化部部长李乐成与韩国产业通商部部长金正官共同出席会议，双方围绕半导体、锂电池、工业绿色发展、银发经济等议题进行深入交流。李乐成就未来中韩产业合作提出三点建议：一是共同把握战略机遇，深化两国高科技和新兴领域合作，推动实现制造业高质量发展；二是着力深化共识，提升发展实效，推动半导体、锂电池、工业绿色发展、银发经济等重点领域务实合作；三是持续优化服务，激发市场潜力，中方将为包括韩国企业在内的外资企业来华发展创造良好条件，希望韩国企业继续看好中国、投资中国、扎根中国。(第一财经)</w:t>
      </w:r>
    </w:p>
    <w:p w14:paraId="7BC305D6">
      <w:pPr>
        <w:spacing w:line="360" w:lineRule="auto"/>
        <w:jc w:val="left"/>
        <w:rPr>
          <w:rFonts w:hint="eastAsia" w:ascii="Times New Roman" w:hAnsi="Times New Roman" w:eastAsia="仿宋" w:cs="Times New Roman"/>
          <w:sz w:val="32"/>
          <w:szCs w:val="24"/>
          <w:lang w:val="en-US" w:eastAsia="zh-CN"/>
        </w:rPr>
      </w:pPr>
    </w:p>
    <w:p w14:paraId="0EB3092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Arial" w:hAnsi="Arial" w:eastAsia="黑体" w:cs="Times New Roman"/>
          <w:b/>
          <w:kern w:val="2"/>
          <w:sz w:val="32"/>
          <w:szCs w:val="24"/>
          <w:lang w:val="en-US" w:eastAsia="zh-CN" w:bidi="ar-SA"/>
        </w:rPr>
      </w:pPr>
      <w:r>
        <w:rPr>
          <w:rFonts w:hint="eastAsia" w:ascii="Arial" w:hAnsi="Arial" w:eastAsia="黑体" w:cs="Times New Roman"/>
          <w:b/>
          <w:kern w:val="2"/>
          <w:sz w:val="32"/>
          <w:szCs w:val="24"/>
          <w:lang w:val="en-US" w:eastAsia="zh-CN" w:bidi="ar-SA"/>
        </w:rPr>
        <w:t>财政部表示，2026年继续实施更加积极的财政政策</w:t>
      </w:r>
    </w:p>
    <w:p w14:paraId="07841AAF">
      <w:pPr>
        <w:spacing w:line="360" w:lineRule="auto"/>
        <w:ind w:firstLine="640" w:firstLineChars="200"/>
        <w:jc w:val="left"/>
        <w:rPr>
          <w:rFonts w:hint="eastAsia" w:ascii="Times New Roman" w:hAnsi="Times New Roman" w:eastAsia="仿宋" w:cs="Times New Roman"/>
          <w:sz w:val="32"/>
          <w:szCs w:val="24"/>
          <w:lang w:val="en-US" w:eastAsia="zh-CN"/>
        </w:rPr>
      </w:pPr>
      <w:r>
        <w:rPr>
          <w:rFonts w:hint="eastAsia" w:ascii="Times New Roman" w:hAnsi="Times New Roman" w:eastAsia="仿宋" w:cs="Times New Roman"/>
          <w:sz w:val="32"/>
          <w:szCs w:val="24"/>
          <w:lang w:val="en-US" w:eastAsia="zh-CN"/>
        </w:rPr>
        <w:t>3月17日，财政部表示，2026年继续实施更加积极的财政政策，重点做好七方面工作：支持建设强大国内市场；支持加紧培育壮大新动能；加快高水平科技自立自强；加大保障和改善民生力度；推动新型城镇化和区域协调发展；加快推进全面绿色转型；加强财政科学管理。(中国经济网)</w:t>
      </w:r>
    </w:p>
    <w:p w14:paraId="156C9588">
      <w:pPr>
        <w:keepNext/>
        <w:keepLines/>
        <w:widowControl w:val="0"/>
        <w:numPr>
          <w:ilvl w:val="0"/>
          <w:numId w:val="1"/>
        </w:numPr>
        <w:bidi w:val="0"/>
        <w:spacing w:before="260" w:beforeLines="0" w:beforeAutospacing="0" w:after="260" w:afterLines="0" w:afterAutospacing="0" w:line="413" w:lineRule="auto"/>
        <w:ind w:left="0" w:leftChars="0" w:firstLine="0" w:firstLineChars="0"/>
        <w:jc w:val="left"/>
        <w:outlineLvl w:val="1"/>
        <w:rPr>
          <w:rFonts w:hint="eastAsia" w:ascii="Arial" w:hAnsi="Arial" w:eastAsia="黑体" w:cs="Times New Roman"/>
          <w:b/>
          <w:kern w:val="2"/>
          <w:sz w:val="32"/>
          <w:szCs w:val="24"/>
          <w:lang w:val="en-US" w:eastAsia="zh-CN" w:bidi="ar-SA"/>
        </w:rPr>
      </w:pPr>
      <w:r>
        <w:rPr>
          <w:rFonts w:hint="eastAsia" w:ascii="Arial" w:hAnsi="Arial" w:eastAsia="黑体" w:cs="Times New Roman"/>
          <w:b/>
          <w:kern w:val="2"/>
          <w:sz w:val="32"/>
          <w:szCs w:val="24"/>
          <w:lang w:val="en-US" w:eastAsia="zh-CN" w:bidi="ar-SA"/>
        </w:rPr>
        <w:t>市场</w:t>
      </w:r>
    </w:p>
    <w:p w14:paraId="7C8E59C1">
      <w:pPr>
        <w:spacing w:line="360" w:lineRule="auto"/>
        <w:jc w:val="left"/>
        <w:rPr>
          <w:rFonts w:hint="default" w:ascii="Times New Roman" w:hAnsi="Times New Roman" w:eastAsia="仿宋" w:cs="Times New Roman"/>
          <w:sz w:val="32"/>
          <w:szCs w:val="24"/>
          <w:lang w:val="en-US" w:eastAsia="zh-CN"/>
        </w:rPr>
      </w:pPr>
    </w:p>
    <w:p w14:paraId="2C521472">
      <w:pPr>
        <w:spacing w:line="360" w:lineRule="auto"/>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2026年1-2月份全社会用电量同比增长6.1%</w:t>
      </w:r>
    </w:p>
    <w:p w14:paraId="0A6CCC96">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3月17日，国家能源局发布1-2月份全社会用电量等数据。1-2月，全社会用电量累计16546亿千瓦时，同比增长6.1%。从分产业用电看，第一产业用电量223亿千瓦时，同比增长7.4%。第二产业用电量10279亿千瓦时，同比增长6.3%，其中：工业用电量同比增长6.4%，高技术及装备制造业用电量同比增长10.6%。第三产业用电量3231亿千瓦时，同比增长8.3%，其中：充换电服务业、互联网数据服务业用电量增速分别达到55.1%、46.2%。城乡居民生活用电量2813亿千瓦时，同比增长2.7%。 (国家能源局)</w:t>
      </w:r>
    </w:p>
    <w:p w14:paraId="43A9EA19">
      <w:pPr>
        <w:spacing w:line="360" w:lineRule="auto"/>
        <w:jc w:val="left"/>
        <w:rPr>
          <w:rFonts w:hint="eastAsia" w:ascii="Times New Roman" w:hAnsi="Times New Roman" w:eastAsia="仿宋" w:cs="Times New Roman"/>
          <w:sz w:val="32"/>
          <w:szCs w:val="24"/>
          <w:highlight w:val="none"/>
          <w:lang w:val="en-US" w:eastAsia="zh-CN"/>
        </w:rPr>
      </w:pPr>
    </w:p>
    <w:p w14:paraId="33A15B1C">
      <w:pPr>
        <w:spacing w:line="360" w:lineRule="auto"/>
        <w:ind w:firstLine="643" w:firstLineChars="200"/>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Counterpoint：苹果今年1月至3月初期间在中国智能手机销量增长23%</w:t>
      </w:r>
    </w:p>
    <w:p w14:paraId="3773793A">
      <w:pPr>
        <w:spacing w:line="360" w:lineRule="auto"/>
        <w:ind w:firstLine="640" w:firstLineChars="200"/>
        <w:jc w:val="left"/>
        <w:rPr>
          <w:rFonts w:hint="default"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3月20日，市场研究公司Counterpoint周四发布的数据显示，在1月至3月初期间，中国整体智能手机市场同比下滑了4%。苹果公司今年前九周在中国的智能手机销售增长23%。Counterpoint报告称，苹果对供应链的高度掌控，使其比竞争对手更能承受内存芯片成本飙升的影响，预计在竞争对手提价之际，苹果将维持现有定价。（金融界）</w:t>
      </w:r>
    </w:p>
    <w:p w14:paraId="687CE414">
      <w:pPr>
        <w:spacing w:line="360" w:lineRule="auto"/>
        <w:jc w:val="left"/>
        <w:rPr>
          <w:rFonts w:hint="eastAsia" w:ascii="Times New Roman" w:hAnsi="Times New Roman" w:eastAsia="仿宋" w:cs="Times New Roman"/>
          <w:sz w:val="32"/>
          <w:szCs w:val="24"/>
          <w:highlight w:val="none"/>
          <w:lang w:val="en-US" w:eastAsia="zh-CN"/>
        </w:rPr>
      </w:pPr>
    </w:p>
    <w:p w14:paraId="25DBDAD7">
      <w:pPr>
        <w:spacing w:line="360" w:lineRule="auto"/>
        <w:ind w:firstLine="643" w:firstLineChars="200"/>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世贸组织：中东冲突或拖累全球贸易增长前景</w:t>
      </w:r>
    </w:p>
    <w:p w14:paraId="392183C8">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3月19日，世界贸易组织发布的报告显示，受人工智能相关产品贸易带动，2025年全球贸易增长达4.6%，但2026年预计放缓至1.9%。报告指出，中东冲突可能进一步压制贸易增长，若能源价格持续高企，将对全球经济和贸易构成下行压力，并冲击粮食供应和服务贸易、世贸组织总干事伊维拉表示，世界贸易仍具韧性，但地缘冲突带来不确定性，各方需维持稳定政策并增强供应链韧性。（央视新闻）</w:t>
      </w:r>
    </w:p>
    <w:p w14:paraId="4D02DBEA">
      <w:pPr>
        <w:keepNext/>
        <w:keepLines/>
        <w:widowControl w:val="0"/>
        <w:numPr>
          <w:ilvl w:val="0"/>
          <w:numId w:val="1"/>
        </w:numPr>
        <w:bidi w:val="0"/>
        <w:spacing w:before="260" w:beforeLines="0" w:beforeAutospacing="0" w:after="260" w:afterLines="0" w:afterAutospacing="0" w:line="413" w:lineRule="auto"/>
        <w:ind w:left="0" w:leftChars="0" w:firstLine="0" w:firstLineChars="0"/>
        <w:jc w:val="left"/>
        <w:outlineLvl w:val="1"/>
        <w:rPr>
          <w:rFonts w:hint="eastAsia" w:ascii="Arial" w:hAnsi="Arial" w:eastAsia="黑体" w:cs="Times New Roman"/>
          <w:b/>
          <w:kern w:val="2"/>
          <w:sz w:val="32"/>
          <w:szCs w:val="24"/>
          <w:lang w:val="en-US" w:eastAsia="zh-CN" w:bidi="ar-SA"/>
        </w:rPr>
      </w:pPr>
      <w:r>
        <w:rPr>
          <w:rFonts w:hint="eastAsia" w:ascii="Arial" w:hAnsi="Arial" w:eastAsia="黑体" w:cs="Times New Roman"/>
          <w:b/>
          <w:kern w:val="2"/>
          <w:sz w:val="32"/>
          <w:szCs w:val="24"/>
          <w:lang w:val="en-US" w:eastAsia="zh-CN" w:bidi="ar-SA"/>
        </w:rPr>
        <w:t>企业</w:t>
      </w:r>
    </w:p>
    <w:p w14:paraId="7BBFDE17">
      <w:pPr>
        <w:spacing w:line="360" w:lineRule="auto"/>
        <w:jc w:val="center"/>
        <w:rPr>
          <w:rFonts w:hint="default"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SK会长：将力求稳定芯片价格，考虑海力士在美上市</w:t>
      </w:r>
    </w:p>
    <w:p w14:paraId="03F24179">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3月17日，全球芯片晶圆短缺问题短期内难以缓解，人工智能驱动的需求正持续压倒供给。SK集团董事长崔泰源周一表示，全球芯片晶圆短缺局面预计将延续至2030年，短缺幅度可能超过20%。与此同时，他透露SK海力士正在评估在美国发行存托凭证（ADR）的可能性，以拓宽全球投资者基础。上述表态发出之际，SK海力士作为英伟达高带宽内存（HBM）的核心供应商，正处于AI芯片需求爆发的核心位置。崔泰源还暗示，该公司CEO即将公布一项稳定DRAM价格的新计划，引发市场关注。（华尔街见闻）</w:t>
      </w:r>
    </w:p>
    <w:p w14:paraId="62A5C3F7">
      <w:pPr>
        <w:spacing w:line="360" w:lineRule="auto"/>
        <w:jc w:val="left"/>
        <w:rPr>
          <w:rFonts w:hint="eastAsia" w:ascii="Times New Roman" w:hAnsi="Times New Roman" w:eastAsia="仿宋" w:cs="Times New Roman"/>
          <w:sz w:val="32"/>
          <w:szCs w:val="24"/>
          <w:highlight w:val="none"/>
          <w:lang w:val="en-US" w:eastAsia="zh-CN"/>
        </w:rPr>
      </w:pPr>
    </w:p>
    <w:p w14:paraId="3D7A82BE">
      <w:pPr>
        <w:spacing w:line="360" w:lineRule="auto"/>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特斯拉与LG能源合作斥资43亿美元在美共建电池厂</w:t>
      </w:r>
    </w:p>
    <w:p w14:paraId="4C8F5A4E">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3月17日，特斯拉与韩国电池巨头LG能源正式确认，将在密歇根州兰辛以43亿美元共建一座磷酸铁锂电池工厂，以支撑特斯拉储能系统业务的快速扩张。美国内政部在声明中正式确认了这一交易。根据协议，LG能源将在美国密歇根州兰辛市的工厂生产棱柱形磷酸铁锂电池，并向特斯拉的Megapack 3储能系统供货。兰辛工厂预计于2027年投产。此举旨在建立美国本土电池供应链，并应对人工智能数据中心带来的电力需求激增。（证券时报）</w:t>
      </w:r>
    </w:p>
    <w:p w14:paraId="68B21210">
      <w:pPr>
        <w:spacing w:line="360" w:lineRule="auto"/>
        <w:jc w:val="left"/>
        <w:rPr>
          <w:rFonts w:hint="eastAsia" w:ascii="Times New Roman" w:hAnsi="Times New Roman" w:eastAsia="仿宋" w:cs="Times New Roman"/>
          <w:sz w:val="32"/>
          <w:szCs w:val="24"/>
          <w:highlight w:val="none"/>
          <w:lang w:val="en-US" w:eastAsia="zh-CN"/>
        </w:rPr>
      </w:pPr>
    </w:p>
    <w:p w14:paraId="7CF2C053">
      <w:pPr>
        <w:spacing w:line="360" w:lineRule="auto"/>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广合科技登陆港股募33亿港元扩产</w:t>
      </w:r>
    </w:p>
    <w:p w14:paraId="6117B37C">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3月18日，广合科技发布公告称，公司已确定本次H股发行的最终价格为每股71.88港元，公司本次发行的H股预计于2026年3月20日在香港联交所主板挂牌并开始上市交易。长江商报记者注意到，从递表到挂牌上市，广合科技的港股IPO在九个月时间内完成。公司本次H股发行预计募资总额约33.06亿港元，主要投入到广州、泰国基地建设，以及提升研发能力等，12家基石投资者认购比例接近45%。（证券之星）</w:t>
      </w:r>
    </w:p>
    <w:p w14:paraId="4B5FE090">
      <w:pPr>
        <w:spacing w:line="360" w:lineRule="auto"/>
        <w:jc w:val="left"/>
        <w:rPr>
          <w:rFonts w:hint="eastAsia" w:ascii="Times New Roman" w:hAnsi="Times New Roman" w:eastAsia="仿宋" w:cs="Times New Roman"/>
          <w:sz w:val="32"/>
          <w:szCs w:val="24"/>
          <w:highlight w:val="none"/>
          <w:lang w:val="en-US" w:eastAsia="zh-CN"/>
        </w:rPr>
      </w:pPr>
    </w:p>
    <w:p w14:paraId="0838DD01">
      <w:pPr>
        <w:spacing w:line="360" w:lineRule="auto"/>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科翔股份拟2.4亿增资子公司，加码高端服务器PCB产能</w:t>
      </w:r>
    </w:p>
    <w:p w14:paraId="0C957718">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3月19日，着AI服务器需求持续释放，产业链上游的PCB厂商正加速技术升级与产能扩张。科翔股份最新动作显示，公司拟将募集的2.4亿元资金注入全资子公司，专项用于高端服务器用PCB产线升级。根据科翔股份3月19日晚间发布的公告，公司拟使用“智恩电子高端服务器用PCB产线升级项目”的募集资金2.4亿元，对项目实施主体——全资子公司智恩电子（大亚湾）有限公司（下称“智恩电子”）进行增资。增资完成后，智恩电子的注册资本将从目前的1亿元增加至3.4亿元。由于智恩电子原本即为科翔股份全资子公司，此次增资不会改变其股权结构。（财联社）</w:t>
      </w:r>
    </w:p>
    <w:p w14:paraId="5F45228F">
      <w:pPr>
        <w:spacing w:line="360" w:lineRule="auto"/>
        <w:jc w:val="left"/>
        <w:rPr>
          <w:rFonts w:hint="eastAsia" w:ascii="Times New Roman" w:hAnsi="Times New Roman" w:eastAsia="仿宋" w:cs="Times New Roman"/>
          <w:sz w:val="32"/>
          <w:szCs w:val="24"/>
          <w:highlight w:val="none"/>
          <w:lang w:val="en-US" w:eastAsia="zh-CN"/>
        </w:rPr>
      </w:pPr>
    </w:p>
    <w:p w14:paraId="66BFAE56">
      <w:pPr>
        <w:spacing w:line="360" w:lineRule="auto"/>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九江德福科技满产运行启动提价</w:t>
      </w:r>
    </w:p>
    <w:p w14:paraId="278F9419">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b w:val="0"/>
          <w:bCs w:val="0"/>
          <w:sz w:val="32"/>
          <w:szCs w:val="24"/>
          <w:highlight w:val="none"/>
          <w:lang w:val="en-US" w:eastAsia="zh-CN"/>
        </w:rPr>
        <w:t>3月18日，据九江德福在互动平台表示， 公司现为内资头部电解铜箔厂商，目前处于满产的高负荷运行状态。下游市场需求旺盛，景气度高，公司前期已对全球某头部覆铜板厂商所供应的包含HTE、RTF等在内的产品加工费启动提价，近期已对部分电池客户所供应的锂电铜箔各系列产品加工费启动提价。</w:t>
      </w:r>
      <w:r>
        <w:rPr>
          <w:rFonts w:hint="eastAsia" w:ascii="Times New Roman" w:hAnsi="Times New Roman" w:eastAsia="仿宋" w:cs="Times New Roman"/>
          <w:sz w:val="32"/>
          <w:szCs w:val="24"/>
          <w:highlight w:val="none"/>
          <w:lang w:val="en-US" w:eastAsia="zh-CN"/>
        </w:rPr>
        <w:t>（证券时报）</w:t>
      </w:r>
    </w:p>
    <w:p w14:paraId="22417B2E">
      <w:pPr>
        <w:spacing w:line="360" w:lineRule="auto"/>
        <w:jc w:val="left"/>
        <w:rPr>
          <w:rFonts w:hint="eastAsia" w:ascii="Times New Roman" w:hAnsi="Times New Roman" w:eastAsia="仿宋" w:cs="Times New Roman"/>
          <w:sz w:val="32"/>
          <w:szCs w:val="24"/>
          <w:highlight w:val="none"/>
          <w:lang w:val="en-US" w:eastAsia="zh-CN"/>
        </w:rPr>
      </w:pPr>
    </w:p>
    <w:p w14:paraId="4D130065">
      <w:pPr>
        <w:spacing w:line="360" w:lineRule="auto"/>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中国巨石淮安公司年产10万吨电子级玻纤暨3.9亿米电子布生产线投产</w:t>
      </w:r>
    </w:p>
    <w:p w14:paraId="2A5E7CBA">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b w:val="0"/>
          <w:bCs w:val="0"/>
          <w:sz w:val="32"/>
          <w:szCs w:val="24"/>
          <w:highlight w:val="none"/>
          <w:lang w:val="en-US" w:eastAsia="zh-CN"/>
        </w:rPr>
        <w:t>3月18日，中国建材集团成员企业中国巨石淮安公司年产10万吨电子级玻纤暨3.9亿米电子布生产线成功点火投产。这是全球规模最大的电子玻纤单体生产线，标志着全球首个玻纤零碳智能制造基地（以下称淮安基地）建设迈入全新阶段。经过30多年的持续技术攻关，中国巨石已建立起拥有完全自主知识产权的全套技术体系，在工艺装备大型化、智能化方面走在全球前列。</w:t>
      </w:r>
      <w:r>
        <w:rPr>
          <w:rFonts w:hint="eastAsia" w:ascii="Times New Roman" w:hAnsi="Times New Roman" w:eastAsia="仿宋" w:cs="Times New Roman"/>
          <w:sz w:val="32"/>
          <w:szCs w:val="24"/>
          <w:highlight w:val="none"/>
          <w:lang w:val="en-US" w:eastAsia="zh-CN"/>
        </w:rPr>
        <w:t>（WIND）</w:t>
      </w:r>
    </w:p>
    <w:p w14:paraId="452C8668">
      <w:pPr>
        <w:spacing w:line="360" w:lineRule="auto"/>
        <w:jc w:val="left"/>
        <w:rPr>
          <w:rFonts w:hint="eastAsia" w:ascii="Times New Roman" w:hAnsi="Times New Roman" w:eastAsia="仿宋" w:cs="Times New Roman"/>
          <w:sz w:val="32"/>
          <w:szCs w:val="24"/>
          <w:highlight w:val="none"/>
          <w:lang w:val="en-US" w:eastAsia="zh-CN"/>
        </w:rPr>
      </w:pPr>
    </w:p>
    <w:p w14:paraId="75F646C9">
      <w:pPr>
        <w:keepNext w:val="0"/>
        <w:keepLines w:val="0"/>
        <w:widowControl/>
        <w:suppressLineNumbers w:val="0"/>
        <w:spacing w:before="0" w:beforeAutospacing="1" w:after="0" w:afterAutospacing="1" w:line="360" w:lineRule="auto"/>
        <w:ind w:left="0" w:right="0"/>
        <w:jc w:val="left"/>
        <w:rPr>
          <w:rFonts w:hint="default" w:ascii="Times New Roman" w:hAnsi="Times New Roman" w:eastAsia="仿宋" w:cs="Times New Roman"/>
          <w:kern w:val="0"/>
          <w:sz w:val="24"/>
          <w:szCs w:val="24"/>
          <w:lang w:val="en-US" w:eastAsia="zh-CN" w:bidi="ar"/>
        </w:rPr>
      </w:pPr>
      <w:r>
        <w:rPr>
          <w:rFonts w:hint="default" w:ascii="Times New Roman" w:hAnsi="Times New Roman" w:eastAsia="仿宋" w:cs="Times New Roman"/>
          <w:kern w:val="0"/>
          <w:sz w:val="24"/>
          <w:szCs w:val="24"/>
          <w:lang w:val="en-US" w:eastAsia="zh-CN" w:bidi="ar"/>
        </w:rPr>
        <w:drawing>
          <wp:inline distT="0" distB="0" distL="114300" distR="114300">
            <wp:extent cx="5273675" cy="3503295"/>
            <wp:effectExtent l="0" t="0" r="9525" b="1905"/>
            <wp:docPr id="2" name="图片 2" descr="467b3544aa10c7b69a0d3f65ce8dd4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67b3544aa10c7b69a0d3f65ce8dd4d2"/>
                    <pic:cNvPicPr>
                      <a:picLocks noChangeAspect="1"/>
                    </pic:cNvPicPr>
                  </pic:nvPicPr>
                  <pic:blipFill>
                    <a:blip r:embed="rId5"/>
                    <a:stretch>
                      <a:fillRect/>
                    </a:stretch>
                  </pic:blipFill>
                  <pic:spPr>
                    <a:xfrm>
                      <a:off x="0" y="0"/>
                      <a:ext cx="5273675" cy="3503295"/>
                    </a:xfrm>
                    <a:prstGeom prst="rect">
                      <a:avLst/>
                    </a:prstGeom>
                  </pic:spPr>
                </pic:pic>
              </a:graphicData>
            </a:graphic>
          </wp:inline>
        </w:drawing>
      </w:r>
    </w:p>
    <w:p w14:paraId="5004A3C8">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更多精彩内容请扫描下方二维码，关注CPCA服务号</w:t>
      </w:r>
    </w:p>
    <w:p w14:paraId="70D08752">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撰稿人：张国旗</w:t>
      </w:r>
    </w:p>
    <w:p w14:paraId="2387C8E8">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审核：张运</w:t>
      </w:r>
    </w:p>
    <w:p w14:paraId="044B3D61">
      <w:pPr>
        <w:widowControl w:val="0"/>
        <w:bidi w:val="0"/>
        <w:spacing w:line="240" w:lineRule="auto"/>
        <w:ind w:left="0" w:leftChars="0" w:firstLine="0" w:firstLineChars="0"/>
        <w:jc w:val="right"/>
        <w:rPr>
          <w:rFonts w:hint="default" w:ascii="Times New Roman" w:hAnsi="Times New Roman" w:eastAsia="仿宋" w:cs="Times New Roman"/>
          <w:sz w:val="32"/>
          <w:szCs w:val="24"/>
          <w:lang w:val="en-US" w:eastAsia="zh-CN"/>
        </w:rPr>
      </w:pPr>
      <w:r>
        <w:rPr>
          <w:rFonts w:ascii="Times New Roman" w:hAnsi="Times New Roman" w:eastAsia="仿宋" w:cs="Times New Roman"/>
          <w:sz w:val="32"/>
          <w:szCs w:val="24"/>
        </w:rPr>
        <w:drawing>
          <wp:inline distT="0" distB="0" distL="114300" distR="114300">
            <wp:extent cx="1187450" cy="1168400"/>
            <wp:effectExtent l="0" t="0" r="6350" b="0"/>
            <wp:docPr id="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pic:cNvPicPr>
                      <a:picLocks noChangeAspect="1"/>
                    </pic:cNvPicPr>
                  </pic:nvPicPr>
                  <pic:blipFill>
                    <a:blip r:embed="rId6"/>
                    <a:stretch>
                      <a:fillRect/>
                    </a:stretch>
                  </pic:blipFill>
                  <pic:spPr>
                    <a:xfrm>
                      <a:off x="0" y="0"/>
                      <a:ext cx="1187450" cy="1168400"/>
                    </a:xfrm>
                    <a:prstGeom prst="rect">
                      <a:avLst/>
                    </a:prstGeom>
                    <a:noFill/>
                    <a:ln>
                      <a:noFill/>
                    </a:ln>
                  </pic:spPr>
                </pic:pic>
              </a:graphicData>
            </a:graphic>
          </wp:inline>
        </w:drawing>
      </w:r>
    </w:p>
    <w:p w14:paraId="077ACD8E"/>
    <w:sectPr>
      <w:headerReference r:id="rId3" w:type="default"/>
      <w:pgSz w:w="11906" w:h="16838"/>
      <w:pgMar w:top="156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F4FE4">
    <w:pPr>
      <w:pStyle w:val="4"/>
      <w:pBdr>
        <w:bottom w:val="none" w:color="auto" w:sz="0" w:space="0"/>
      </w:pBdr>
      <w:jc w:val="both"/>
    </w:pPr>
    <w:r>
      <w:drawing>
        <wp:anchor distT="0" distB="0" distL="114300" distR="114300" simplePos="0" relativeHeight="251659264" behindDoc="1" locked="0" layoutInCell="1" allowOverlap="1">
          <wp:simplePos x="0" y="0"/>
          <wp:positionH relativeFrom="margin">
            <wp:align>center</wp:align>
          </wp:positionH>
          <wp:positionV relativeFrom="paragraph">
            <wp:posOffset>69215</wp:posOffset>
          </wp:positionV>
          <wp:extent cx="6782435" cy="513080"/>
          <wp:effectExtent l="0" t="0" r="0" b="1270"/>
          <wp:wrapTight wrapText="bothSides">
            <wp:wrapPolygon>
              <wp:start x="15713" y="0"/>
              <wp:lineTo x="0" y="0"/>
              <wp:lineTo x="0" y="18446"/>
              <wp:lineTo x="5703" y="20851"/>
              <wp:lineTo x="21477" y="20851"/>
              <wp:lineTo x="21477" y="17644"/>
              <wp:lineTo x="20203" y="13634"/>
              <wp:lineTo x="19232" y="12832"/>
              <wp:lineTo x="21355" y="8822"/>
              <wp:lineTo x="21477" y="4812"/>
              <wp:lineTo x="20809" y="0"/>
              <wp:lineTo x="15713" y="0"/>
            </wp:wrapPolygon>
          </wp:wrapTight>
          <wp:docPr id="1" name="图片 1" descr="C:\Users\Administrator\Desktop\未标题-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未标题-1.w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6782585" cy="51308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3DB433"/>
    <w:multiLevelType w:val="singleLevel"/>
    <w:tmpl w:val="B13DB43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A87"/>
    <w:rsid w:val="00065C06"/>
    <w:rsid w:val="0035113B"/>
    <w:rsid w:val="003A66A4"/>
    <w:rsid w:val="004F2A87"/>
    <w:rsid w:val="006B3D1E"/>
    <w:rsid w:val="007065AE"/>
    <w:rsid w:val="0073199B"/>
    <w:rsid w:val="007456A0"/>
    <w:rsid w:val="008355BB"/>
    <w:rsid w:val="009014D3"/>
    <w:rsid w:val="00C372FC"/>
    <w:rsid w:val="00D65DCA"/>
    <w:rsid w:val="00E70812"/>
    <w:rsid w:val="00F70C01"/>
    <w:rsid w:val="00FF5190"/>
    <w:rsid w:val="06B47FC9"/>
    <w:rsid w:val="0E73679E"/>
    <w:rsid w:val="0FAD6545"/>
    <w:rsid w:val="10CF4D8A"/>
    <w:rsid w:val="12022268"/>
    <w:rsid w:val="21A60DC4"/>
    <w:rsid w:val="225C17EC"/>
    <w:rsid w:val="25B55B0A"/>
    <w:rsid w:val="25EE16C9"/>
    <w:rsid w:val="264A2919"/>
    <w:rsid w:val="266175BF"/>
    <w:rsid w:val="28C049EA"/>
    <w:rsid w:val="29163431"/>
    <w:rsid w:val="2BF15CE7"/>
    <w:rsid w:val="2DC669A6"/>
    <w:rsid w:val="315179C6"/>
    <w:rsid w:val="38AD19AF"/>
    <w:rsid w:val="3B265F2E"/>
    <w:rsid w:val="3EDF266A"/>
    <w:rsid w:val="3FDD3C4F"/>
    <w:rsid w:val="45F31C63"/>
    <w:rsid w:val="50EA418D"/>
    <w:rsid w:val="52793D86"/>
    <w:rsid w:val="53A662DF"/>
    <w:rsid w:val="596C1A28"/>
    <w:rsid w:val="59E7637A"/>
    <w:rsid w:val="61E21505"/>
    <w:rsid w:val="624D40D3"/>
    <w:rsid w:val="62E354DE"/>
    <w:rsid w:val="632528C9"/>
    <w:rsid w:val="64592EAE"/>
    <w:rsid w:val="65326415"/>
    <w:rsid w:val="65FB0E53"/>
    <w:rsid w:val="68D47E6F"/>
    <w:rsid w:val="6968585F"/>
    <w:rsid w:val="6BCE176C"/>
    <w:rsid w:val="6D8365BD"/>
    <w:rsid w:val="6E2A4350"/>
    <w:rsid w:val="6F0F1346"/>
    <w:rsid w:val="72DB7A02"/>
    <w:rsid w:val="72DE08AE"/>
    <w:rsid w:val="77B64349"/>
    <w:rsid w:val="78404F59"/>
    <w:rsid w:val="78D0113A"/>
    <w:rsid w:val="79120DC0"/>
    <w:rsid w:val="7C6C3669"/>
    <w:rsid w:val="7DC1685E"/>
    <w:rsid w:val="7E483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2589</Words>
  <Characters>2812</Characters>
  <Lines>0</Lines>
  <Paragraphs>0</Paragraphs>
  <TotalTime>1193</TotalTime>
  <ScaleCrop>false</ScaleCrop>
  <LinksUpToDate>false</LinksUpToDate>
  <CharactersWithSpaces>2863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2021-09-23T01:41:00Z</dcterms:created>
  <dc:creator>A</dc:creator>
  <cp:lastModifiedBy>朕已阅</cp:lastModifiedBy>
  <cp:lastPrinted>2021-09-23T03:57:00Z</cp:lastPrinted>
  <dcterms:modified xsi:type="dcterms:W3CDTF">2026-04-07T00:51:54Z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eyJoZGlkIjoiZWFlNjQ3NDIwZDEwN2RkZjI5ZmVhOGI2NjVlYTBkMTciLCJ1c2VySWQiOiIxMzgyMTM1ODU2In0=</vt:lpwstr>
  </property>
  <property fmtid="{D5CDD505-2E9C-101B-9397-08002B2CF9AE}" pid="3" name="KSOProductBuildVer">
    <vt:lpwstr>2052-12.1.0.25225</vt:lpwstr>
  </property>
  <property fmtid="{D5CDD505-2E9C-101B-9397-08002B2CF9AE}" pid="4" name="ICV">
    <vt:lpwstr>B2F72CBA2B8B4E01B35CBD9F72C2E18D_13</vt:lpwstr>
  </property>
</Properties>
</file>